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DF" w:rsidRDefault="007E12D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7E12DF">
        <w:trPr>
          <w:trHeight w:val="300"/>
        </w:trPr>
        <w:tc>
          <w:tcPr>
            <w:tcW w:w="5500" w:type="dxa"/>
            <w:tcBorders>
              <w:top w:val="nil"/>
              <w:left w:val="nil"/>
              <w:bottom w:val="single" w:sz="6" w:space="0" w:color="auto"/>
              <w:right w:val="nil"/>
            </w:tcBorders>
            <w:vAlign w:val="bottom"/>
          </w:tcPr>
          <w:p w:rsidR="007E12DF" w:rsidRPr="006439D7" w:rsidRDefault="006439D7">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11.11.2022</w:t>
            </w:r>
          </w:p>
        </w:tc>
      </w:tr>
      <w:tr w:rsidR="007E12DF">
        <w:trPr>
          <w:trHeight w:val="300"/>
        </w:trPr>
        <w:tc>
          <w:tcPr>
            <w:tcW w:w="55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7E12DF">
        <w:trPr>
          <w:trHeight w:val="300"/>
        </w:trPr>
        <w:tc>
          <w:tcPr>
            <w:tcW w:w="5500" w:type="dxa"/>
            <w:tcBorders>
              <w:top w:val="nil"/>
              <w:left w:val="nil"/>
              <w:bottom w:val="single" w:sz="6" w:space="0" w:color="auto"/>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2/2022</w:t>
            </w:r>
          </w:p>
        </w:tc>
      </w:tr>
      <w:tr w:rsidR="007E12DF">
        <w:trPr>
          <w:trHeight w:val="300"/>
        </w:trPr>
        <w:tc>
          <w:tcPr>
            <w:tcW w:w="55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7E12DF">
        <w:trPr>
          <w:trHeight w:val="200"/>
        </w:trPr>
        <w:tc>
          <w:tcPr>
            <w:tcW w:w="3640" w:type="dxa"/>
            <w:tcBorders>
              <w:top w:val="nil"/>
              <w:left w:val="nil"/>
              <w:bottom w:val="single" w:sz="6" w:space="0" w:color="auto"/>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Тарасовець О.О.</w:t>
            </w:r>
          </w:p>
        </w:tc>
      </w:tr>
      <w:tr w:rsidR="007E12DF">
        <w:trPr>
          <w:trHeight w:val="200"/>
        </w:trPr>
        <w:tc>
          <w:tcPr>
            <w:tcW w:w="3640" w:type="dxa"/>
            <w:tcBorders>
              <w:top w:val="nil"/>
              <w:left w:val="nil"/>
              <w:bottom w:val="nil"/>
              <w:right w:val="nil"/>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7E12DF" w:rsidRPr="00DE3541" w:rsidRDefault="007E12DF">
      <w:pPr>
        <w:widowControl w:val="0"/>
        <w:autoSpaceDE w:val="0"/>
        <w:autoSpaceDN w:val="0"/>
        <w:adjustRightInd w:val="0"/>
        <w:spacing w:after="0" w:line="240" w:lineRule="auto"/>
        <w:rPr>
          <w:rFonts w:ascii="Times New Roman CYR" w:hAnsi="Times New Roman CYR" w:cs="Times New Roman CYR"/>
          <w:sz w:val="12"/>
          <w:szCs w:val="20"/>
        </w:r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7E12DF" w:rsidRPr="00DE3541" w:rsidRDefault="007E12DF">
      <w:pPr>
        <w:widowControl w:val="0"/>
        <w:autoSpaceDE w:val="0"/>
        <w:autoSpaceDN w:val="0"/>
        <w:adjustRightInd w:val="0"/>
        <w:spacing w:after="0" w:line="240" w:lineRule="auto"/>
        <w:jc w:val="center"/>
        <w:rPr>
          <w:rFonts w:ascii="Times New Roman CYR" w:hAnsi="Times New Roman CYR" w:cs="Times New Roman CYR"/>
          <w:b/>
          <w:bCs/>
          <w:sz w:val="16"/>
          <w:szCs w:val="24"/>
        </w:r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7E12DF" w:rsidRPr="00DE3541" w:rsidRDefault="007E12DF">
      <w:pPr>
        <w:widowControl w:val="0"/>
        <w:autoSpaceDE w:val="0"/>
        <w:autoSpaceDN w:val="0"/>
        <w:adjustRightInd w:val="0"/>
        <w:spacing w:after="0" w:line="240" w:lineRule="auto"/>
        <w:jc w:val="center"/>
        <w:rPr>
          <w:rFonts w:ascii="Times New Roman CYR" w:hAnsi="Times New Roman CYR" w:cs="Times New Roman CYR"/>
          <w:b/>
          <w:bCs/>
          <w:sz w:val="16"/>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"ЧЕРНIГIВСЬКИЙ РЕМОНТНО-МОНТАЖНИЙ КОМБIНАТ"</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02132645</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14017, Україна, Чернігівська обл., Новозаводський р-н, м. Чернiгiв, вул. Iвана Мазепи, 58</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w:t>
      </w:r>
      <w:r w:rsidR="00DD01A0">
        <w:rPr>
          <w:rFonts w:ascii="Times New Roman CYR" w:hAnsi="Times New Roman CYR" w:cs="Times New Roman CYR"/>
          <w:sz w:val="24"/>
          <w:szCs w:val="24"/>
        </w:rPr>
        <w:t xml:space="preserve">елефон та факс: </w:t>
      </w:r>
      <w:r>
        <w:rPr>
          <w:rFonts w:ascii="Times New Roman CYR" w:hAnsi="Times New Roman CYR" w:cs="Times New Roman CYR"/>
          <w:sz w:val="24"/>
          <w:szCs w:val="24"/>
        </w:rPr>
        <w:t xml:space="preserve"> (0462)678-248</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info@cnrmk.com.ua</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09.11.2022, Затверджено рiчну iнформацiю про емiтента за 2021 рiк</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7E12DF">
        <w:trPr>
          <w:trHeight w:val="300"/>
        </w:trPr>
        <w:tc>
          <w:tcPr>
            <w:tcW w:w="4450" w:type="dxa"/>
            <w:vMerge w:val="restart"/>
            <w:tcBorders>
              <w:top w:val="nil"/>
              <w:left w:val="nil"/>
              <w:bottom w:val="nil"/>
              <w:right w:val="nil"/>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http://cnrmk.com.ua/</w:t>
            </w:r>
          </w:p>
        </w:tc>
        <w:tc>
          <w:tcPr>
            <w:tcW w:w="1500" w:type="dxa"/>
            <w:tcBorders>
              <w:top w:val="nil"/>
              <w:left w:val="nil"/>
              <w:bottom w:val="single" w:sz="6" w:space="0" w:color="auto"/>
              <w:right w:val="nil"/>
            </w:tcBorders>
            <w:vAlign w:val="bottom"/>
          </w:tcPr>
          <w:p w:rsidR="007E12DF" w:rsidRPr="006439D7" w:rsidRDefault="006439D7">
            <w:pPr>
              <w:widowControl w:val="0"/>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11.11.2022</w:t>
            </w:r>
          </w:p>
        </w:tc>
      </w:tr>
      <w:tr w:rsidR="007E12DF">
        <w:trPr>
          <w:trHeight w:val="300"/>
        </w:trPr>
        <w:tc>
          <w:tcPr>
            <w:tcW w:w="4450" w:type="dxa"/>
            <w:vMerge/>
            <w:tcBorders>
              <w:top w:val="nil"/>
              <w:left w:val="nil"/>
              <w:bottom w:val="nil"/>
              <w:right w:val="nil"/>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sectPr w:rsidR="007E12DF" w:rsidSect="00DE3541">
          <w:footerReference w:type="default" r:id="rId8"/>
          <w:pgSz w:w="12240" w:h="15840"/>
          <w:pgMar w:top="709" w:right="850" w:bottom="709" w:left="1400" w:header="720" w:footer="397" w:gutter="0"/>
          <w:cols w:space="720"/>
          <w:noEndnote/>
          <w:docGrid w:linePitch="299"/>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порядок призначення та звільнення посадових осіб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28. Інформація про осіб, заінтересованих у вчиненні товариством правочинів із </w:t>
            </w:r>
            <w:r>
              <w:rPr>
                <w:rFonts w:ascii="Times New Roman CYR" w:hAnsi="Times New Roman CYR" w:cs="Times New Roman CYR"/>
                <w:sz w:val="24"/>
                <w:szCs w:val="24"/>
              </w:rPr>
              <w:lastRenderedPageBreak/>
              <w:t>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29. Річна фінансова звітність</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9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10000" w:type="dxa"/>
            <w:gridSpan w:val="2"/>
            <w:tcBorders>
              <w:top w:val="nil"/>
              <w:left w:val="nil"/>
              <w:bottom w:val="nil"/>
              <w:right w:val="nil"/>
            </w:tcBorders>
            <w:vAlign w:val="bottom"/>
          </w:tcPr>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не надається про: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будь-якi винагороди або компенсацiї, якi мають бути виплаченi посадовим </w:t>
            </w:r>
            <w:r>
              <w:rPr>
                <w:rFonts w:ascii="Times New Roman CYR" w:hAnsi="Times New Roman CYR" w:cs="Times New Roman CYR"/>
                <w:sz w:val="24"/>
                <w:szCs w:val="24"/>
              </w:rPr>
              <w:lastRenderedPageBreak/>
              <w:t>особам емiтента в разi їх звiльнення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забезпечення випуску боргових цiнних паперiв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iнформацiю про змiну акцiонерiв, яким належать голосуючi акцiї, розмiр пакета яких стає бiльшим, меншим або рiвним пороговому значенню пакета акцiй не надається в зв'язку з тим, що такi подiї протягом звiтного перiоду не вiдбувалися.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рiчна фiнансова звiтнiсть, пiдтверджена аудитором (аудиторською фiрмою) не надається, тому що аудит фiнансової звiтностi не проводився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Iнформацiя про наявнiсть у власностi працiвникiв емiтента цiнних паперiв (крiм акцiй) не надається, тому такi ЦП та особи вiдсутнi.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акцiонернi або корпоративнi договори, укладенi акцiонерами (учасниками) такого емiтента, вiдсутня в емiтента i не надається;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Iнформацiя про судовi справи емiтента вiдсутня, тому що емiтент та /або посадовi особи не </w:t>
            </w:r>
            <w:r>
              <w:rPr>
                <w:rFonts w:ascii="Times New Roman CYR" w:hAnsi="Times New Roman CYR" w:cs="Times New Roman CYR"/>
                <w:sz w:val="24"/>
                <w:szCs w:val="24"/>
              </w:rPr>
              <w:lastRenderedPageBreak/>
              <w:t>виступали стороною в судi на початок i на кiнець звiтного перiоду, позовнi вимоги яких складають 1% та бiльше активiв емiтента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Вiдомостi про аудиторський звiт не надаються, тому що аудит фiнансової звiтностi не проводився в звiтному перiодi.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Особлива iнформацiя та iнформацiя про iпотечнi цiннi папери не виникала в звiтному перiодi i не надається.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sectPr w:rsidR="007E12DF">
          <w:pgSz w:w="12240" w:h="15840"/>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"ЧЕРНIГIВСЬКИЙ РЕМОНТНО-МОНТАЖНИЙ КОМБIНАТ"</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"ЧЕРНIГIВСЬКИЙ РМК"</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18.08.1995</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114072,3</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w:t>
      </w:r>
    </w:p>
    <w:p w:rsidR="00344613" w:rsidRPr="00344613"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r w:rsidR="00344613" w:rsidRPr="00344613">
        <w:rPr>
          <w:rFonts w:ascii="Times New Roman CYR" w:hAnsi="Times New Roman CYR" w:cs="Times New Roman CYR"/>
          <w:bCs/>
          <w:color w:val="FF0000"/>
          <w:sz w:val="24"/>
          <w:szCs w:val="24"/>
          <w:lang w:val="uk-UA"/>
        </w:rPr>
        <w:t xml:space="preserve"> </w:t>
      </w:r>
    </w:p>
    <w:p w:rsidR="006439D7" w:rsidRPr="006439D7" w:rsidRDefault="006439D7" w:rsidP="006439D7">
      <w:pPr>
        <w:widowControl w:val="0"/>
        <w:autoSpaceDE w:val="0"/>
        <w:autoSpaceDN w:val="0"/>
        <w:adjustRightInd w:val="0"/>
        <w:spacing w:after="0" w:line="240" w:lineRule="auto"/>
        <w:ind w:firstLine="567"/>
        <w:rPr>
          <w:rFonts w:ascii="Times New Roman CYR" w:hAnsi="Times New Roman CYR" w:cs="Times New Roman CYR"/>
          <w:sz w:val="24"/>
          <w:szCs w:val="24"/>
        </w:rPr>
      </w:pPr>
      <w:r w:rsidRPr="006439D7">
        <w:rPr>
          <w:rFonts w:ascii="Times New Roman CYR" w:hAnsi="Times New Roman CYR" w:cs="Times New Roman CYR"/>
          <w:sz w:val="24"/>
          <w:szCs w:val="24"/>
        </w:rPr>
        <w:t xml:space="preserve">33.14 </w:t>
      </w:r>
      <w:r>
        <w:rPr>
          <w:rFonts w:ascii="Times New Roman CYR" w:hAnsi="Times New Roman CYR" w:cs="Times New Roman CYR"/>
          <w:sz w:val="24"/>
          <w:szCs w:val="24"/>
        </w:rPr>
        <w:t>–</w:t>
      </w:r>
      <w:r w:rsidRPr="006439D7">
        <w:rPr>
          <w:rFonts w:ascii="Times New Roman CYR" w:hAnsi="Times New Roman CYR" w:cs="Times New Roman CYR"/>
          <w:sz w:val="24"/>
          <w:szCs w:val="24"/>
        </w:rPr>
        <w:t xml:space="preserve"> Ремонт i технiчне обслуговування електричного устатковання (основний)</w:t>
      </w:r>
    </w:p>
    <w:p w:rsidR="006439D7" w:rsidRPr="006439D7" w:rsidRDefault="006439D7" w:rsidP="006439D7">
      <w:pPr>
        <w:widowControl w:val="0"/>
        <w:autoSpaceDE w:val="0"/>
        <w:autoSpaceDN w:val="0"/>
        <w:adjustRightInd w:val="0"/>
        <w:spacing w:after="0" w:line="240" w:lineRule="auto"/>
        <w:ind w:firstLine="567"/>
        <w:rPr>
          <w:rFonts w:ascii="Times New Roman CYR" w:hAnsi="Times New Roman CYR" w:cs="Times New Roman CYR"/>
          <w:sz w:val="24"/>
          <w:szCs w:val="24"/>
        </w:rPr>
      </w:pPr>
      <w:r w:rsidRPr="006439D7">
        <w:rPr>
          <w:rFonts w:ascii="Times New Roman CYR" w:hAnsi="Times New Roman CYR" w:cs="Times New Roman CYR"/>
          <w:sz w:val="24"/>
          <w:szCs w:val="24"/>
        </w:rPr>
        <w:t>33.12</w:t>
      </w:r>
      <w:r>
        <w:rPr>
          <w:rFonts w:ascii="Times New Roman CYR" w:hAnsi="Times New Roman CYR" w:cs="Times New Roman CYR"/>
          <w:sz w:val="24"/>
          <w:szCs w:val="24"/>
          <w:lang w:val="uk-UA"/>
        </w:rPr>
        <w:t xml:space="preserve"> –</w:t>
      </w:r>
      <w:r w:rsidRPr="006439D7">
        <w:rPr>
          <w:rFonts w:ascii="Times New Roman CYR" w:hAnsi="Times New Roman CYR" w:cs="Times New Roman CYR"/>
          <w:sz w:val="24"/>
          <w:szCs w:val="24"/>
        </w:rPr>
        <w:t xml:space="preserve"> Ремонт і технічне обслуговування машин і устатковання промислового призначення</w:t>
      </w:r>
    </w:p>
    <w:p w:rsidR="006439D7" w:rsidRPr="006439D7" w:rsidRDefault="006439D7" w:rsidP="006439D7">
      <w:pPr>
        <w:widowControl w:val="0"/>
        <w:autoSpaceDE w:val="0"/>
        <w:autoSpaceDN w:val="0"/>
        <w:adjustRightInd w:val="0"/>
        <w:spacing w:after="0" w:line="240" w:lineRule="auto"/>
        <w:ind w:firstLine="567"/>
        <w:rPr>
          <w:rFonts w:ascii="Times New Roman CYR" w:hAnsi="Times New Roman CYR" w:cs="Times New Roman CYR"/>
          <w:sz w:val="24"/>
          <w:szCs w:val="24"/>
        </w:rPr>
      </w:pPr>
      <w:r w:rsidRPr="006439D7">
        <w:rPr>
          <w:rFonts w:ascii="Times New Roman CYR" w:hAnsi="Times New Roman CYR" w:cs="Times New Roman CYR"/>
          <w:sz w:val="24"/>
          <w:szCs w:val="24"/>
        </w:rPr>
        <w:t xml:space="preserve">95.11 </w:t>
      </w:r>
      <w:r>
        <w:rPr>
          <w:rFonts w:ascii="Times New Roman CYR" w:hAnsi="Times New Roman CYR" w:cs="Times New Roman CYR"/>
          <w:sz w:val="24"/>
          <w:szCs w:val="24"/>
        </w:rPr>
        <w:t>–</w:t>
      </w:r>
      <w:r w:rsidRPr="006439D7">
        <w:rPr>
          <w:rFonts w:ascii="Times New Roman CYR" w:hAnsi="Times New Roman CYR" w:cs="Times New Roman CYR"/>
          <w:sz w:val="24"/>
          <w:szCs w:val="24"/>
        </w:rPr>
        <w:t xml:space="preserve"> Ремонт комп'ютерiв i периферiйного устатковання</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"Полiкомбанк", МФО 353100</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583531000000000026000000401</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583531000000000026000000401</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вiдсутнiй, МФО д/н</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протягом звiтного перiоду не вiдбувалися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Pr>
          <w:rFonts w:ascii="Times New Roman CYR" w:hAnsi="Times New Roman CYR" w:cs="Times New Roman CYR"/>
          <w:b/>
          <w:bCs/>
          <w:sz w:val="24"/>
          <w:szCs w:val="24"/>
        </w:rPr>
        <w:lastRenderedPageBreak/>
        <w:t>програма емітента, спрямована на забезпечення рівня кваліфікації її працівників операційним потребам емітента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кiлькiсть працiвникiв в 2020 роцi - 33 особи, в 2021 роцi - 31 особа. Середньооблiкова чисельнiсть штатних працiвникiв особового складу - 30 осiб (в 2020 -27 осiб). Середньооблiкова чисельнiсть позаштатних працiвникiв, сумiсникiв  - 6 осiб, працюючих на умовах неповного робочого дня - 4 особи. Фонд оплати працi в звiтному перiодi склав 2450,5 тис. грн. У порiвняннi з 2020 роком (2730,4  тис. грн.) фонд оплати працi зменшився на 279,9 тис. грн (10,25%) в зв'язку зi скороченням кiлькостi працюючих. Всi спiвробiтники володiють багаторiчним досвiдом обслуговування  касових апаратiв,  фiскальних реєстраторiв,  торгово -технологiчного  та торгiвельного обладнання. Проводиться полiтика щодо пiдвищення квалiфiкацiї кадрiв для забезпечення рiвня квалiфiкацiї фахiвцiв операцiйним потребам емiтента.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w:t>
      </w:r>
      <w:r>
        <w:rPr>
          <w:rFonts w:ascii="Times New Roman CYR" w:hAnsi="Times New Roman CYR" w:cs="Times New Roman CYR"/>
          <w:sz w:val="24"/>
          <w:szCs w:val="24"/>
        </w:rPr>
        <w:lastRenderedPageBreak/>
        <w:t>зобов'язань", затвердженого наказом Мiнiстерства фiнансiв України вiд 02.09.2014 року № 879.</w:t>
      </w:r>
    </w:p>
    <w:p w:rsidR="007E12DF" w:rsidRPr="003A65BD" w:rsidRDefault="007E12D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Вартiсна ознака предметiв, що вiдносяться до основних засобiв, пр</w:t>
      </w:r>
      <w:r w:rsidR="003A65BD">
        <w:rPr>
          <w:rFonts w:ascii="Times New Roman CYR" w:hAnsi="Times New Roman CYR" w:cs="Times New Roman CYR"/>
          <w:sz w:val="24"/>
          <w:szCs w:val="24"/>
        </w:rPr>
        <w:t xml:space="preserve">ийнята в розмiрi, що перевищує </w:t>
      </w:r>
      <w:r w:rsidR="003A65BD">
        <w:rPr>
          <w:rFonts w:ascii="Times New Roman CYR" w:hAnsi="Times New Roman CYR" w:cs="Times New Roman CYR"/>
          <w:sz w:val="24"/>
          <w:szCs w:val="24"/>
          <w:lang w:val="uk-UA"/>
        </w:rPr>
        <w:t xml:space="preserve"> 20</w:t>
      </w:r>
      <w:r>
        <w:rPr>
          <w:rFonts w:ascii="Times New Roman CYR" w:hAnsi="Times New Roman CYR" w:cs="Times New Roman CYR"/>
          <w:sz w:val="24"/>
          <w:szCs w:val="24"/>
        </w:rPr>
        <w:t xml:space="preserve"> 000 грн. без ПДВ</w:t>
      </w:r>
      <w:r w:rsidR="003A65BD">
        <w:rPr>
          <w:rFonts w:ascii="Times New Roman CYR" w:hAnsi="Times New Roman CYR" w:cs="Times New Roman CYR"/>
          <w:sz w:val="24"/>
          <w:szCs w:val="24"/>
          <w:lang w:val="uk-UA"/>
        </w:rPr>
        <w:t>.</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7E12DF" w:rsidRPr="003A65BD" w:rsidRDefault="007E12D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w:t>
      </w:r>
      <w:r w:rsidR="003A65BD">
        <w:rPr>
          <w:rFonts w:ascii="Times New Roman CYR" w:hAnsi="Times New Roman CYR" w:cs="Times New Roman CYR"/>
          <w:sz w:val="24"/>
          <w:szCs w:val="24"/>
        </w:rPr>
        <w:t>ята в розмiрi, що не перевищує 20</w:t>
      </w:r>
      <w:r>
        <w:rPr>
          <w:rFonts w:ascii="Times New Roman CYR" w:hAnsi="Times New Roman CYR" w:cs="Times New Roman CYR"/>
          <w:sz w:val="24"/>
          <w:szCs w:val="24"/>
        </w:rPr>
        <w:t xml:space="preserve"> 000 грн. без ПДВ</w:t>
      </w:r>
      <w:r w:rsidR="003A65BD">
        <w:rPr>
          <w:rFonts w:ascii="Times New Roman CYR" w:hAnsi="Times New Roman CYR" w:cs="Times New Roman CYR"/>
          <w:sz w:val="24"/>
          <w:szCs w:val="24"/>
          <w:lang w:val="uk-UA"/>
        </w:rPr>
        <w:t>.</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Основнi види продукцiї або послуг, якi надає емiтент: Послуги  з обслуговування   та ремонту холодильного та торгово - технологiчного обладнання,  систем кондицiонування,  касового та вагового обладнання.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Разом доходи за рiк склали: - 7908 тис. грн. (несуттєво зросли в порiвняннi з попереднiм звiтним перiодом 7856,8 тис. грн.), в тому числi дохiд вiд реалiзацiї товарiв - 219 тич. грн.,  дохiд вiд реалiзацiї послуг - 7689 тис. грн.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Зменшення об'ємiв реалiзацiї за 2020 рiк та незначнi темпи росту в 2021 роцi є наслiдком кризових явищ та запровадження карантину внаслiдок пандемiї COVID-19, спричиненої коронавiрусом SARS-CoV-2".</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В iнших країнах дiяльнiсть не проводиться.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цього виду послуг є перспективним та затребуваним.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 незначна.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юридичнi особи, фiзичнi особи-пiдприємцi, фiзичнi особи м.Чернiгова та Чернiгiвської областi.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здiйснює контроль ризику нестачi грошових коштiв шляхом планування поточної лiквiдностi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останнiх 5 рокiв значних придбань та вiдчужень  активiв товариства не вiдбувалось. Загальна сума придбання основних засобiв протягом 2017-2021 рокiв - 205,8 тис. грн., продано та списано основних засобiв (непридатних для використання) на суму- 29,2 тис. грн.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 оновлено основнi засоби на 176,7 тис. грн.: проведено модернiзацiю та полiпшення прибудови примiщення цеху, складу, бутикiв та торгових модулiв. Полiпшення здiйснюються за рахунок власних коштiв, отриманих вiд господарської дiяльностi.  Продажу основних засобiв не було. Списано основнi засоби, непридатнi для використання в господарськiй дiяльностi (мойка високого тиску - 2,5 тис. грн. та квасная бочка 800 л  - 0,7 тис. грн.)</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не плануються. Поточнi придбання здiйснюються за рахунок власних коштiв, отриманих вiд господарської дiяльностi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w:t>
      </w:r>
      <w:r>
        <w:rPr>
          <w:rFonts w:ascii="Times New Roman CYR" w:hAnsi="Times New Roman CYR" w:cs="Times New Roman CYR"/>
          <w:b/>
          <w:bCs/>
          <w:sz w:val="24"/>
          <w:szCs w:val="24"/>
        </w:rPr>
        <w:lastRenderedPageBreak/>
        <w:t>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Значнi правочини щодо основних засобiв не вiдбувалися. Основнi засоби використовуються за призначенням. Обмеження на використання основних засобiв вiдсутнi. Ступiнь використання основних засобiв складає 42,6%.</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знаходяться за мiсцезнаходженням пiдприємства.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 та надаваємих послуг. Фiнансування здiйснюються за рахунок власних коштiв, отриманих вiд господарської дiяльностi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суттєвого на утримання основних засобiв впливу не мають.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негативно на дiяльнiсть товариства в звiтному перiодi вплинуло запровадження карантину внаслiдок пандемiї COVID-19, спричиненої коронавiрусом SARS-CoV-2" в 2020 роцi.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перспективi Товариство має намiр   збiльшувати кiлькiсть  клiєнтiв, сервiсних послуг, та як наслiдок  кiлькiсть  працюючих сервiсних iнженерiв.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Розширення виробництва, реконструкцiї не плануються.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w:t>
      </w:r>
      <w:r>
        <w:rPr>
          <w:rFonts w:ascii="Times New Roman CYR" w:hAnsi="Times New Roman CYR" w:cs="Times New Roman CYR"/>
          <w:sz w:val="24"/>
          <w:szCs w:val="24"/>
        </w:rPr>
        <w:lastRenderedPageBreak/>
        <w:t xml:space="preserve">проти  України, у зв'язку з чим 24 лютого 2022 року Президентом України було видано Указ про введення та запровадження в Українi вiйськового стану.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в умовах вiйни та вiйськового стану, фiнансово-економiчної кризи та iснування факторiв, що можуть вплинути на дiяльнiсть Товариства, оскiльки подальший розвиток, тривалiсть та вплив вiйни неможливо передбачити - дiяльнiсть Товариства супроводжується ризиками.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Передбачити масштаби впливу ризикiв на майбутнє дiяльностi Товариства на даний момент з достатньою достовiрнiстю неможливо.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7E12DF">
        <w:trPr>
          <w:trHeight w:val="200"/>
        </w:trPr>
        <w:tc>
          <w:tcPr>
            <w:tcW w:w="2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7E12DF">
        <w:trPr>
          <w:trHeight w:val="200"/>
        </w:trPr>
        <w:tc>
          <w:tcPr>
            <w:tcW w:w="2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7E12DF">
        <w:trPr>
          <w:trHeight w:val="200"/>
        </w:trPr>
        <w:tc>
          <w:tcPr>
            <w:tcW w:w="2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r>
              <w:rPr>
                <w:rFonts w:ascii="Times New Roman CYR" w:hAnsi="Times New Roman CYR" w:cs="Times New Roman CYR"/>
              </w:rPr>
              <w:tab/>
              <w:t>Тарасовець Ольга Панасiвна</w:t>
            </w:r>
          </w:p>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r>
              <w:rPr>
                <w:rFonts w:ascii="Times New Roman CYR" w:hAnsi="Times New Roman CYR" w:cs="Times New Roman CYR"/>
              </w:rPr>
              <w:tab/>
              <w:t>Левченко Людмила Володимирiвна</w:t>
            </w:r>
          </w:p>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r>
              <w:rPr>
                <w:rFonts w:ascii="Times New Roman CYR" w:hAnsi="Times New Roman CYR" w:cs="Times New Roman CYR"/>
              </w:rPr>
              <w:tab/>
              <w:t>Корнiйко Олександра Миколаївна</w:t>
            </w:r>
          </w:p>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r>
      <w:tr w:rsidR="007E12DF">
        <w:trPr>
          <w:trHeight w:val="200"/>
        </w:trPr>
        <w:tc>
          <w:tcPr>
            <w:tcW w:w="2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орган - Ревiзор</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Нестеренко Елла Петрiвна</w:t>
            </w:r>
          </w:p>
        </w:tc>
      </w:tr>
      <w:tr w:rsidR="007E12DF">
        <w:trPr>
          <w:trHeight w:val="200"/>
        </w:trPr>
        <w:tc>
          <w:tcPr>
            <w:tcW w:w="2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 Генеральний директор </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 Тарасовець Олександр Олександрович</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widowControl w:val="0"/>
        <w:autoSpaceDE w:val="0"/>
        <w:autoSpaceDN w:val="0"/>
        <w:adjustRightInd w:val="0"/>
        <w:spacing w:after="0" w:line="240" w:lineRule="auto"/>
        <w:rPr>
          <w:rFonts w:ascii="Times New Roman CYR" w:hAnsi="Times New Roman CYR" w:cs="Times New Roman CYR"/>
        </w:rPr>
        <w:sectPr w:rsidR="007E12DF">
          <w:pgSz w:w="12240" w:h="15840"/>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7E12DF">
        <w:trPr>
          <w:trHeight w:val="200"/>
        </w:trPr>
        <w:tc>
          <w:tcPr>
            <w:tcW w:w="9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7E12DF">
        <w:trPr>
          <w:trHeight w:val="200"/>
        </w:trPr>
        <w:tc>
          <w:tcPr>
            <w:tcW w:w="9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7E12DF">
        <w:trPr>
          <w:trHeight w:val="200"/>
        </w:trPr>
        <w:tc>
          <w:tcPr>
            <w:tcW w:w="900"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Тарасовець Олександр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"ЧЕРНIГIВСЬКИЙ РМК", 02132645, Генеральний директор </w:t>
            </w:r>
          </w:p>
        </w:tc>
        <w:tc>
          <w:tcPr>
            <w:tcW w:w="155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03.04.2017, на 7 рокiв</w:t>
            </w:r>
          </w:p>
        </w:tc>
      </w:tr>
      <w:tr w:rsidR="007E12DF">
        <w:trPr>
          <w:trHeight w:val="200"/>
        </w:trPr>
        <w:tc>
          <w:tcPr>
            <w:tcW w:w="900"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Повноваження та обов'язки визначенi Статутом, контрактом.</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кримiнальної вiдповiдальностi за посадовi та корисливi злочини не притягалась. </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отримує заробiтну плату згiдно зi штатним розкладом, не надано згоди на розголошення її розмiру, додаткової винагороди, в тому числi в натуральнiй формi не одержував</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надала iнформацiї щодо посад на будь-яких iнших пiдприємствах.</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протягом попереднiх 5 рокiв:  з 03.04.2012 - Генеральний директор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звiтного перiоду змiни в складi посадової особи не вiдбувалися.</w:t>
            </w:r>
          </w:p>
          <w:p w:rsidR="007E12DF" w:rsidRDefault="007E12DF">
            <w:pPr>
              <w:widowControl w:val="0"/>
              <w:autoSpaceDE w:val="0"/>
              <w:autoSpaceDN w:val="0"/>
              <w:adjustRightInd w:val="0"/>
              <w:spacing w:after="0" w:line="240" w:lineRule="auto"/>
              <w:rPr>
                <w:rFonts w:ascii="Times New Roman CYR" w:hAnsi="Times New Roman CYR" w:cs="Times New Roman CYR"/>
              </w:rPr>
            </w:pPr>
          </w:p>
        </w:tc>
      </w:tr>
      <w:tr w:rsidR="007E12DF">
        <w:trPr>
          <w:trHeight w:val="200"/>
        </w:trPr>
        <w:tc>
          <w:tcPr>
            <w:tcW w:w="900"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Тарасовець Ольга Панасiвна</w:t>
            </w:r>
          </w:p>
        </w:tc>
        <w:tc>
          <w:tcPr>
            <w:tcW w:w="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"ЧЕРНIГIВСЬКИЙ РМК", 02132645, Голова Наглядової ради емiтента</w:t>
            </w:r>
          </w:p>
        </w:tc>
        <w:tc>
          <w:tcPr>
            <w:tcW w:w="155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10.04.2020, на 3 роки</w:t>
            </w:r>
          </w:p>
        </w:tc>
      </w:tr>
      <w:tr w:rsidR="007E12DF">
        <w:trPr>
          <w:trHeight w:val="200"/>
        </w:trPr>
        <w:tc>
          <w:tcPr>
            <w:tcW w:w="900"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Наглядової ради є координацiя дiяльностi для належного виконання радою своїх функцiй. Обрана на посаду як акцiонер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додаткової винагороди  в натуральнiй формi не одержувала. Одержує винагороду по контракту згiдно рiшення загальних зборiв акцiонерiв. </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кримiнальної вiдповiдальностi за посадовi та корисливi злочини не притягалась. </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обiймає посад на будь-яких iнших пiдприємствах, пенсiонер.</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протягом попереднiх 5 рокiв: Голова Наглядової ради ПрАТ "ЧРМК" з 2010 року (попереднє обрання 25.04.2014, 14.04.2017)</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Згiдно рiшення загальних зборiв акцiонерiв  (протокол вiд 10.04.2020)  переобрано на посаду члена Наглядової ради та за рiшенням Наглядової ради </w:t>
            </w:r>
            <w:r>
              <w:rPr>
                <w:rFonts w:ascii="Times New Roman CYR" w:hAnsi="Times New Roman CYR" w:cs="Times New Roman CYR"/>
              </w:rPr>
              <w:lastRenderedPageBreak/>
              <w:t>(протокол вiд 10.04.2020) обрано головою Наглядової ради.</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не вiдбувалися.</w:t>
            </w:r>
          </w:p>
        </w:tc>
      </w:tr>
      <w:tr w:rsidR="007E12DF">
        <w:trPr>
          <w:trHeight w:val="200"/>
        </w:trPr>
        <w:tc>
          <w:tcPr>
            <w:tcW w:w="900"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Левченко Людмила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професiйно-технiчна</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"ЧЕРНIГIВСЬКИЙ РМК", 02132645, Член Наглядової ради ПрАТ "ЧРМК", бухгалтер в товариствi</w:t>
            </w:r>
            <w:r>
              <w:rPr>
                <w:rFonts w:ascii="Times New Roman CYR" w:hAnsi="Times New Roman CYR" w:cs="Times New Roman CYR"/>
              </w:rPr>
              <w:tab/>
            </w:r>
          </w:p>
        </w:tc>
        <w:tc>
          <w:tcPr>
            <w:tcW w:w="155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10.04.2020, на 3 роки</w:t>
            </w:r>
          </w:p>
        </w:tc>
      </w:tr>
      <w:tr w:rsidR="007E12DF">
        <w:trPr>
          <w:trHeight w:val="200"/>
        </w:trPr>
        <w:tc>
          <w:tcPr>
            <w:tcW w:w="900"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Обрана як акцiонер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додаткової винагороди, в тому числi в натуральнiй формi не одержувала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Непогашених судимостей за корисливi та посадовi злочини не має. Посадова особа не обiймає посад на будь-яких iнших пiдприємствах.</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протягом попереднiх 5 рокiв: Член  Наглядової ради емiтента з 2010 року (попереднє обрання 25.04.2014, 14.04.2017), бухгалтер в товариствi, з 2016 року - пенсiонер.</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Згiдно рiшення загальних зборiв акцiонерiв  (протокол вiд 10.04.2020)  переобрано на посаду члена Наглядової ради.</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не вiдбувалися.</w:t>
            </w:r>
          </w:p>
        </w:tc>
      </w:tr>
      <w:tr w:rsidR="007E12DF">
        <w:trPr>
          <w:trHeight w:val="200"/>
        </w:trPr>
        <w:tc>
          <w:tcPr>
            <w:tcW w:w="900"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Корнiйко Олександра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Чернiгiвський вечiрнiй механiко технологiчний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"ЧЕРНIГIВСЬКИЙ РМК", 02132645, Член Наглядової  ради ПрАТ "ЧРМК", головний бухгалтер емiтента.</w:t>
            </w:r>
            <w:r>
              <w:rPr>
                <w:rFonts w:ascii="Times New Roman CYR" w:hAnsi="Times New Roman CYR" w:cs="Times New Roman CYR"/>
              </w:rPr>
              <w:tab/>
            </w:r>
          </w:p>
        </w:tc>
        <w:tc>
          <w:tcPr>
            <w:tcW w:w="155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10.04.2020, на 3 роки</w:t>
            </w:r>
          </w:p>
        </w:tc>
      </w:tr>
      <w:tr w:rsidR="007E12DF">
        <w:trPr>
          <w:trHeight w:val="200"/>
        </w:trPr>
        <w:tc>
          <w:tcPr>
            <w:tcW w:w="900"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Обрана як акцiонер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додаткової винагороди, в тому числi в натуральнiй формi не одержувала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Непогашених судимостей за корисливi та посадовi злочини не має. Посадова особа не обiймає посад на будь-яких iнших пiдприємствах.</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протягом попереднiх 5 рокiв: Член Наглядової ради ПрАТ "ЧРМК" з 2010 року (попереднє обрання 25.04.2014, 14.04.2017), не працює, пенсiонер з 2011 року.</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Згiдно рiшення загальних зборiв акцiонерiв  (протокол вiд 10.04.2020)  переобрано на посаду члена Наглядової ради.</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не вiдбувалися.</w:t>
            </w:r>
          </w:p>
          <w:p w:rsidR="007E12DF" w:rsidRDefault="007E12DF">
            <w:pPr>
              <w:widowControl w:val="0"/>
              <w:autoSpaceDE w:val="0"/>
              <w:autoSpaceDN w:val="0"/>
              <w:adjustRightInd w:val="0"/>
              <w:spacing w:after="0" w:line="240" w:lineRule="auto"/>
              <w:rPr>
                <w:rFonts w:ascii="Times New Roman CYR" w:hAnsi="Times New Roman CYR" w:cs="Times New Roman CYR"/>
              </w:rPr>
            </w:pPr>
          </w:p>
        </w:tc>
      </w:tr>
      <w:tr w:rsidR="007E12DF">
        <w:trPr>
          <w:trHeight w:val="200"/>
        </w:trPr>
        <w:tc>
          <w:tcPr>
            <w:tcW w:w="900"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Iванець Нiна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"РМК-Торгсервiс", 25619367, головний бухгалтер ТОВ "РМК-Торгсервiс"</w:t>
            </w:r>
          </w:p>
        </w:tc>
        <w:tc>
          <w:tcPr>
            <w:tcW w:w="155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01.09.2011, на невизначений термiн</w:t>
            </w:r>
          </w:p>
        </w:tc>
      </w:tr>
      <w:tr w:rsidR="007E12DF">
        <w:trPr>
          <w:trHeight w:val="200"/>
        </w:trPr>
        <w:tc>
          <w:tcPr>
            <w:tcW w:w="900"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отримує заробiтну плату згiдно зi штатним розкладом, не надано згоди на розголошення її розмiру, додаткової винагороди, в тому числi в натуральнiй формi не одержувала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звiтного року посадова особа не змiнювалася. Непогашених судимостей за корисливi та посадовi злочини не має. Посадова особа не обiймає посад на будь-яких iнших пiдприємствах.</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попереднiх 5 рокiв: з 01.09.2011 (наказ №73 вiд 01.09.2011) - головний бухгалтер в товариствi. </w:t>
            </w:r>
          </w:p>
        </w:tc>
      </w:tr>
      <w:tr w:rsidR="007E12DF">
        <w:trPr>
          <w:trHeight w:val="200"/>
        </w:trPr>
        <w:tc>
          <w:tcPr>
            <w:tcW w:w="900"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Нестеренко Елла Петрiвна</w:t>
            </w:r>
          </w:p>
        </w:tc>
        <w:tc>
          <w:tcPr>
            <w:tcW w:w="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1978</w:t>
            </w:r>
          </w:p>
        </w:tc>
        <w:tc>
          <w:tcPr>
            <w:tcW w:w="22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30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"ЧЕРНIГIВСЬКИЙ РМК", 02132645</w:t>
            </w:r>
          </w:p>
        </w:tc>
        <w:tc>
          <w:tcPr>
            <w:tcW w:w="155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10.04.2020, на 3 роки</w:t>
            </w:r>
          </w:p>
        </w:tc>
      </w:tr>
      <w:tr w:rsidR="007E12DF">
        <w:trPr>
          <w:trHeight w:val="200"/>
        </w:trPr>
        <w:tc>
          <w:tcPr>
            <w:tcW w:w="900"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Ревiзора вiдноситься здiйснення контролю за фiнансово-господарською дiяльнiстю Товариства. Повноваження та обов'язки визначенi Статутом, Положенням про Ревiзора. Обов'язками Ревiзора є забезпечення проведення своєчасних перевiрок фiнансово-господарської дiяльностi пiдприємства шляхом складання висновкiв та актiв.</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додаткової винагороди, в тому числi в натуральнiй формi не одержувала.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Непогашених судимостей за корисливi та посадовi злочини не має. Посадова особа не обiймає посад на будь-яких iнших пiдприємствах.</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попереднiх 5 рокiв:   з 09.03. 2017 р. по 16.03.2018 р. ФОП Юденок А.В. бухгалтер, з 17.07.2018 р. по даний час - ПрАТ "Чернiгiвський РМК" економiст з фiнансовї роботи. </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Згiдно рiшення загальних зборiв акцiонерiв  (протокол вiд 10.04.2020)  обрано на посаду Ревiзора.</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не вiдбувалися.</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widowControl w:val="0"/>
        <w:autoSpaceDE w:val="0"/>
        <w:autoSpaceDN w:val="0"/>
        <w:adjustRightInd w:val="0"/>
        <w:spacing w:after="0" w:line="240" w:lineRule="auto"/>
        <w:rPr>
          <w:rFonts w:ascii="Times New Roman CYR" w:hAnsi="Times New Roman CYR" w:cs="Times New Roman CYR"/>
        </w:rPr>
        <w:sectPr w:rsidR="007E12DF">
          <w:pgSz w:w="16838" w:h="11906" w:orient="landscape"/>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7E12DF">
        <w:trPr>
          <w:trHeight w:val="200"/>
        </w:trPr>
        <w:tc>
          <w:tcPr>
            <w:tcW w:w="3050" w:type="dxa"/>
            <w:vMerge w:val="restart"/>
            <w:tcBorders>
              <w:top w:val="single" w:sz="6" w:space="0" w:color="auto"/>
              <w:bottom w:val="nil"/>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E12DF">
        <w:trPr>
          <w:trHeight w:val="200"/>
        </w:trPr>
        <w:tc>
          <w:tcPr>
            <w:tcW w:w="3050" w:type="dxa"/>
            <w:vMerge/>
            <w:tcBorders>
              <w:top w:val="nil"/>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E12DF">
        <w:trPr>
          <w:trHeight w:val="200"/>
        </w:trPr>
        <w:tc>
          <w:tcPr>
            <w:tcW w:w="3050" w:type="dxa"/>
            <w:tcBorders>
              <w:top w:val="nil"/>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7E12DF">
        <w:trPr>
          <w:trHeight w:val="200"/>
        </w:trPr>
        <w:tc>
          <w:tcPr>
            <w:tcW w:w="305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Генеральний директор</w:t>
            </w:r>
          </w:p>
        </w:tc>
        <w:tc>
          <w:tcPr>
            <w:tcW w:w="4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Тарасовець Олександр Олександрович</w:t>
            </w:r>
          </w:p>
        </w:tc>
        <w:tc>
          <w:tcPr>
            <w:tcW w:w="12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8 497</w:t>
            </w:r>
          </w:p>
        </w:tc>
        <w:tc>
          <w:tcPr>
            <w:tcW w:w="13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30,1676</w:t>
            </w:r>
          </w:p>
        </w:tc>
        <w:tc>
          <w:tcPr>
            <w:tcW w:w="2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8 497</w:t>
            </w:r>
          </w:p>
        </w:tc>
        <w:tc>
          <w:tcPr>
            <w:tcW w:w="277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Тарасовець Ольга Панасiвна</w:t>
            </w:r>
          </w:p>
        </w:tc>
        <w:tc>
          <w:tcPr>
            <w:tcW w:w="12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17 467</w:t>
            </w:r>
          </w:p>
        </w:tc>
        <w:tc>
          <w:tcPr>
            <w:tcW w:w="13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62,0145</w:t>
            </w:r>
          </w:p>
        </w:tc>
        <w:tc>
          <w:tcPr>
            <w:tcW w:w="2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17 467</w:t>
            </w:r>
          </w:p>
        </w:tc>
        <w:tc>
          <w:tcPr>
            <w:tcW w:w="277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Левченко Людмила Володимирiвна</w:t>
            </w:r>
          </w:p>
        </w:tc>
        <w:tc>
          <w:tcPr>
            <w:tcW w:w="12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0,0071</w:t>
            </w:r>
          </w:p>
        </w:tc>
        <w:tc>
          <w:tcPr>
            <w:tcW w:w="2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77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Корнiйко Олександра Миколаївна</w:t>
            </w:r>
          </w:p>
        </w:tc>
        <w:tc>
          <w:tcPr>
            <w:tcW w:w="12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3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0,0426</w:t>
            </w:r>
          </w:p>
        </w:tc>
        <w:tc>
          <w:tcPr>
            <w:tcW w:w="2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277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Iванець Нiна Сергiївна</w:t>
            </w:r>
          </w:p>
        </w:tc>
        <w:tc>
          <w:tcPr>
            <w:tcW w:w="12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0,01775</w:t>
            </w:r>
          </w:p>
        </w:tc>
        <w:tc>
          <w:tcPr>
            <w:tcW w:w="2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Ревiзор</w:t>
            </w:r>
          </w:p>
        </w:tc>
        <w:tc>
          <w:tcPr>
            <w:tcW w:w="4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Нестеренко Елла Петрiвна</w:t>
            </w:r>
          </w:p>
        </w:tc>
        <w:tc>
          <w:tcPr>
            <w:tcW w:w="12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widowControl w:val="0"/>
        <w:autoSpaceDE w:val="0"/>
        <w:autoSpaceDN w:val="0"/>
        <w:adjustRightInd w:val="0"/>
        <w:spacing w:after="0" w:line="240" w:lineRule="auto"/>
        <w:rPr>
          <w:rFonts w:ascii="Times New Roman CYR" w:hAnsi="Times New Roman CYR" w:cs="Times New Roman CYR"/>
        </w:rPr>
        <w:sectPr w:rsidR="007E12DF">
          <w:pgSz w:w="16838" w:h="11906" w:orient="landscape"/>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7E12DF" w:rsidRDefault="007E12DF">
      <w:pPr>
        <w:widowControl w:val="0"/>
        <w:autoSpaceDE w:val="0"/>
        <w:autoSpaceDN w:val="0"/>
        <w:adjustRightInd w:val="0"/>
        <w:spacing w:after="0" w:line="240" w:lineRule="auto"/>
        <w:jc w:val="center"/>
        <w:rPr>
          <w:rFonts w:ascii="Times New Roman CYR" w:hAnsi="Times New Roman CYR" w:cs="Times New Roman CYR"/>
          <w:sz w:val="28"/>
          <w:szCs w:val="28"/>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 xml:space="preserve">ПРИВАТНЕ АКЦІОНЕРНЕ ТОВАРИСТВО «ЧЕРНІГІВСЬКИЙ РЕМОНТНО-МОНТАЖНИЙ КОМБІНАТ» вже більше 50 років надає якісні послуги з ремонту та обслуговування фіскального, холодильного та торгово-технологічного обладнання. </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Товариство було засновано в 1962 році, а з 24.02.1994 р. існує як акціонерне товариство.</w:t>
      </w:r>
    </w:p>
    <w:p w:rsidR="00DE3541" w:rsidRPr="00DE3541" w:rsidRDefault="00DE3541" w:rsidP="00DE3541">
      <w:pPr>
        <w:spacing w:after="0" w:line="240" w:lineRule="auto"/>
        <w:rPr>
          <w:rFonts w:ascii="Times New Roman" w:hAnsi="Times New Roman"/>
          <w:sz w:val="24"/>
          <w:szCs w:val="26"/>
          <w:shd w:val="clear" w:color="auto" w:fill="FFFFFF"/>
          <w:lang w:val="uk-UA"/>
        </w:rPr>
      </w:pPr>
      <w:r w:rsidRPr="00DE3541">
        <w:rPr>
          <w:rFonts w:ascii="Times New Roman" w:hAnsi="Times New Roman"/>
          <w:sz w:val="24"/>
          <w:szCs w:val="26"/>
          <w:lang w:val="uk-UA"/>
        </w:rPr>
        <w:t>Основними видами діяльності Товариства за КВЕД</w:t>
      </w:r>
      <w:r w:rsidRPr="00DE3541">
        <w:rPr>
          <w:rFonts w:ascii="Times New Roman" w:hAnsi="Times New Roman"/>
          <w:sz w:val="24"/>
          <w:szCs w:val="26"/>
          <w:shd w:val="clear" w:color="auto" w:fill="FFFFFF"/>
          <w:lang w:val="uk-UA"/>
        </w:rPr>
        <w:t xml:space="preserve"> є:</w:t>
      </w:r>
    </w:p>
    <w:p w:rsidR="00DE3541" w:rsidRPr="00DE3541" w:rsidRDefault="00DE3541" w:rsidP="00DE3541">
      <w:pPr>
        <w:pStyle w:val="a7"/>
        <w:numPr>
          <w:ilvl w:val="0"/>
          <w:numId w:val="2"/>
        </w:numPr>
        <w:spacing w:after="0" w:line="240" w:lineRule="auto"/>
        <w:rPr>
          <w:rFonts w:ascii="Times New Roman" w:hAnsi="Times New Roman"/>
          <w:sz w:val="24"/>
          <w:szCs w:val="26"/>
          <w:shd w:val="clear" w:color="auto" w:fill="FFFFFF"/>
          <w:lang w:val="uk-UA"/>
        </w:rPr>
      </w:pPr>
      <w:r w:rsidRPr="00DE3541">
        <w:rPr>
          <w:rFonts w:ascii="Times New Roman" w:hAnsi="Times New Roman"/>
          <w:sz w:val="24"/>
          <w:szCs w:val="26"/>
          <w:lang w:val="uk-UA"/>
        </w:rPr>
        <w:t>ремонт і технічне  обслуговування  електричного   устаткування</w:t>
      </w:r>
      <w:r w:rsidRPr="00DE3541">
        <w:rPr>
          <w:rFonts w:ascii="Times New Roman" w:hAnsi="Times New Roman"/>
          <w:sz w:val="24"/>
          <w:szCs w:val="26"/>
          <w:shd w:val="clear" w:color="auto" w:fill="FFFFFF"/>
          <w:lang w:val="uk-UA"/>
        </w:rPr>
        <w:t>;</w:t>
      </w:r>
    </w:p>
    <w:p w:rsidR="00DE3541" w:rsidRPr="00DE3541" w:rsidRDefault="00DE3541" w:rsidP="00DE3541">
      <w:pPr>
        <w:pStyle w:val="a7"/>
        <w:numPr>
          <w:ilvl w:val="0"/>
          <w:numId w:val="2"/>
        </w:numPr>
        <w:spacing w:after="0" w:line="240" w:lineRule="auto"/>
        <w:rPr>
          <w:rFonts w:ascii="Times New Roman" w:hAnsi="Times New Roman"/>
          <w:sz w:val="24"/>
          <w:szCs w:val="26"/>
          <w:lang w:val="uk-UA"/>
        </w:rPr>
      </w:pPr>
      <w:r w:rsidRPr="00DE3541">
        <w:rPr>
          <w:rFonts w:ascii="Times New Roman" w:hAnsi="Times New Roman"/>
          <w:sz w:val="24"/>
          <w:szCs w:val="26"/>
          <w:lang w:val="uk-UA"/>
        </w:rPr>
        <w:t>електромонтажні роботи;</w:t>
      </w:r>
    </w:p>
    <w:p w:rsidR="00DE3541" w:rsidRPr="00DE3541" w:rsidRDefault="00DE3541" w:rsidP="00DE3541">
      <w:pPr>
        <w:pStyle w:val="a7"/>
        <w:numPr>
          <w:ilvl w:val="0"/>
          <w:numId w:val="2"/>
        </w:numPr>
        <w:spacing w:after="0" w:line="240" w:lineRule="auto"/>
        <w:rPr>
          <w:rFonts w:ascii="Times New Roman" w:hAnsi="Times New Roman"/>
          <w:sz w:val="24"/>
          <w:szCs w:val="26"/>
          <w:lang w:val="uk-UA"/>
        </w:rPr>
      </w:pPr>
      <w:r w:rsidRPr="00DE3541">
        <w:rPr>
          <w:rFonts w:ascii="Times New Roman" w:hAnsi="Times New Roman"/>
          <w:sz w:val="24"/>
          <w:szCs w:val="26"/>
          <w:lang w:val="uk-UA"/>
        </w:rPr>
        <w:t xml:space="preserve">монтаж водопровідних мереж, систем опалення та кондиціонування; </w:t>
      </w:r>
    </w:p>
    <w:p w:rsidR="00DE3541" w:rsidRPr="00DE3541" w:rsidRDefault="00DE3541" w:rsidP="00DE3541">
      <w:pPr>
        <w:pStyle w:val="a7"/>
        <w:numPr>
          <w:ilvl w:val="0"/>
          <w:numId w:val="2"/>
        </w:numPr>
        <w:spacing w:after="0" w:line="240" w:lineRule="auto"/>
        <w:rPr>
          <w:rFonts w:ascii="Times New Roman" w:hAnsi="Times New Roman"/>
          <w:sz w:val="24"/>
          <w:szCs w:val="26"/>
          <w:lang w:val="uk-UA"/>
        </w:rPr>
      </w:pPr>
      <w:r w:rsidRPr="00DE3541">
        <w:rPr>
          <w:rFonts w:ascii="Times New Roman" w:hAnsi="Times New Roman"/>
          <w:sz w:val="24"/>
          <w:szCs w:val="26"/>
          <w:lang w:val="uk-UA"/>
        </w:rPr>
        <w:t>надання в оренду інших машин, устаткування  та товарів  н.в.і.у.;</w:t>
      </w:r>
    </w:p>
    <w:p w:rsidR="00DE3541" w:rsidRPr="00DE3541" w:rsidRDefault="00DE3541" w:rsidP="00DE3541">
      <w:pPr>
        <w:pStyle w:val="a7"/>
        <w:numPr>
          <w:ilvl w:val="0"/>
          <w:numId w:val="2"/>
        </w:numPr>
        <w:spacing w:after="0" w:line="240" w:lineRule="auto"/>
        <w:rPr>
          <w:rFonts w:ascii="Times New Roman" w:hAnsi="Times New Roman"/>
          <w:sz w:val="24"/>
          <w:szCs w:val="26"/>
          <w:lang w:val="uk-UA"/>
        </w:rPr>
      </w:pPr>
      <w:r w:rsidRPr="00DE3541">
        <w:rPr>
          <w:rFonts w:ascii="Times New Roman" w:hAnsi="Times New Roman"/>
          <w:sz w:val="24"/>
          <w:szCs w:val="26"/>
          <w:lang w:val="uk-UA"/>
        </w:rPr>
        <w:t>надання інших допоміжних  комерційних послуг, н.в.і.у.;</w:t>
      </w:r>
    </w:p>
    <w:p w:rsidR="00DE3541" w:rsidRPr="00DE3541" w:rsidRDefault="00DE3541" w:rsidP="00DE3541">
      <w:pPr>
        <w:pStyle w:val="a7"/>
        <w:numPr>
          <w:ilvl w:val="0"/>
          <w:numId w:val="2"/>
        </w:numPr>
        <w:spacing w:after="0" w:line="240" w:lineRule="auto"/>
        <w:rPr>
          <w:rFonts w:ascii="Times New Roman" w:hAnsi="Times New Roman"/>
          <w:sz w:val="24"/>
          <w:szCs w:val="26"/>
          <w:shd w:val="clear" w:color="auto" w:fill="FFFFFF"/>
          <w:lang w:val="uk-UA"/>
        </w:rPr>
      </w:pPr>
      <w:r w:rsidRPr="00DE3541">
        <w:rPr>
          <w:rFonts w:ascii="Times New Roman" w:hAnsi="Times New Roman"/>
          <w:sz w:val="24"/>
          <w:szCs w:val="26"/>
          <w:lang w:val="uk-UA"/>
        </w:rPr>
        <w:t>ремонт комп’ютерів і периферійного  устаткування</w:t>
      </w:r>
      <w:r w:rsidRPr="00DE3541">
        <w:rPr>
          <w:rFonts w:ascii="Times New Roman" w:hAnsi="Times New Roman"/>
          <w:sz w:val="24"/>
          <w:szCs w:val="26"/>
          <w:shd w:val="clear" w:color="auto" w:fill="FFFFFF"/>
          <w:lang w:val="uk-UA"/>
        </w:rPr>
        <w:t xml:space="preserve">. </w:t>
      </w:r>
    </w:p>
    <w:p w:rsidR="00DE3541" w:rsidRPr="00DE3541" w:rsidRDefault="00DE3541" w:rsidP="00DE3541">
      <w:pPr>
        <w:spacing w:after="0" w:line="240" w:lineRule="auto"/>
        <w:jc w:val="both"/>
        <w:rPr>
          <w:rFonts w:eastAsia="Times New Roman"/>
          <w:color w:val="000000"/>
          <w:sz w:val="24"/>
          <w:szCs w:val="26"/>
          <w:lang w:val="uk-UA"/>
        </w:rPr>
      </w:pPr>
      <w:r w:rsidRPr="00DE3541">
        <w:rPr>
          <w:rFonts w:ascii="Times New Roman" w:hAnsi="Times New Roman"/>
          <w:sz w:val="24"/>
          <w:szCs w:val="26"/>
          <w:lang w:val="uk-UA"/>
        </w:rPr>
        <w:t xml:space="preserve">Товариство має великий практичний досвід у сфері надання повного асортименту якісних робіт та послуг з продажу, монтажу, ремонту та обслуговуванню фіскального та вагового обладнання, холодильного та торгово-технологічного обладнання, систем кондиціонування. Здійснює  комплексне  оснащення об’єктів громадського харчування (їдальні, кафе, бари), автоматизацію     торгових  підприємств,  систем безпеки. Проводить  </w:t>
      </w:r>
      <w:r w:rsidRPr="00DE3541">
        <w:rPr>
          <w:rFonts w:ascii="Times New Roman" w:hAnsi="Times New Roman"/>
          <w:bCs/>
          <w:sz w:val="24"/>
          <w:szCs w:val="26"/>
          <w:bdr w:val="none" w:sz="0" w:space="0" w:color="auto" w:frame="1"/>
          <w:shd w:val="clear" w:color="auto" w:fill="FFFFFF"/>
          <w:lang w:val="uk-UA"/>
        </w:rPr>
        <w:t xml:space="preserve">пусконалагоджувальні роботи, ремонт і технічне обслуговування РРО, ваговимірювальної техніки. </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Товариство постійно проводить навчання своїх співробітників в різних напрямках з метою підвищення кваліфікації.</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У звітному періоді</w:t>
      </w:r>
      <w:r w:rsidRPr="00DE3541">
        <w:rPr>
          <w:rFonts w:ascii="Times New Roman" w:hAnsi="Times New Roman"/>
          <w:b/>
          <w:sz w:val="24"/>
          <w:szCs w:val="26"/>
          <w:lang w:val="uk-UA"/>
        </w:rPr>
        <w:t xml:space="preserve"> </w:t>
      </w:r>
      <w:r w:rsidRPr="00DE3541">
        <w:rPr>
          <w:rFonts w:ascii="Times New Roman" w:hAnsi="Times New Roman"/>
          <w:sz w:val="24"/>
          <w:szCs w:val="26"/>
          <w:lang w:val="uk-UA"/>
        </w:rPr>
        <w:t>з метою розширення номенклатури та збільшення  обсягів сервісних послуг з обслуговування обладнання, проводились роботи по покращенню матеріально-технічної бази дільниць торгово-технологічного, холодильного, касового та ваговимірювального обладнання.</w:t>
      </w:r>
    </w:p>
    <w:p w:rsidR="00DE3541" w:rsidRPr="00DE3541" w:rsidRDefault="00DE3541" w:rsidP="00DE3541">
      <w:pPr>
        <w:autoSpaceDE w:val="0"/>
        <w:autoSpaceDN w:val="0"/>
        <w:adjustRightInd w:val="0"/>
        <w:spacing w:after="0" w:line="240" w:lineRule="auto"/>
        <w:jc w:val="both"/>
        <w:rPr>
          <w:rFonts w:ascii="Times New Roman" w:eastAsia="Times New Roman" w:hAnsi="Times New Roman"/>
          <w:sz w:val="24"/>
          <w:szCs w:val="26"/>
          <w:lang w:val="uk-UA"/>
        </w:rPr>
      </w:pPr>
      <w:r w:rsidRPr="00DE3541">
        <w:rPr>
          <w:rFonts w:ascii="Times New Roman" w:eastAsia="Times New Roman" w:hAnsi="Times New Roman"/>
          <w:sz w:val="24"/>
          <w:szCs w:val="26"/>
          <w:lang w:val="uk-UA"/>
        </w:rPr>
        <w:t xml:space="preserve">Протягом 2020-2021 років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w:t>
      </w:r>
    </w:p>
    <w:p w:rsidR="00DE3541" w:rsidRPr="00DE3541" w:rsidRDefault="00DE3541" w:rsidP="00DE3541">
      <w:pPr>
        <w:autoSpaceDE w:val="0"/>
        <w:autoSpaceDN w:val="0"/>
        <w:adjustRightInd w:val="0"/>
        <w:spacing w:after="0" w:line="240" w:lineRule="auto"/>
        <w:jc w:val="both"/>
        <w:rPr>
          <w:rFonts w:ascii="TimesNewRomanPSMT" w:hAnsi="TimesNewRomanPSMT"/>
          <w:sz w:val="24"/>
          <w:szCs w:val="26"/>
          <w:lang w:val="uk-UA"/>
        </w:rPr>
      </w:pPr>
      <w:r w:rsidRPr="00DE3541">
        <w:rPr>
          <w:rFonts w:ascii="Times New Roman" w:eastAsia="Times New Roman" w:hAnsi="Times New Roman"/>
          <w:sz w:val="24"/>
          <w:szCs w:val="26"/>
          <w:lang w:val="uk-UA"/>
        </w:rPr>
        <w:t>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зокрема і підприємств зі сфери діяльності Товариства. Карантин негативно вплинув на споживчі настрої, інвестування та економічні зв’язки між суб’єктами господарювання.</w:t>
      </w:r>
      <w:r w:rsidRPr="00DE3541">
        <w:rPr>
          <w:rFonts w:ascii="TimesNewRomanPSMT" w:hAnsi="TimesNewRomanPSMT"/>
          <w:sz w:val="24"/>
          <w:szCs w:val="26"/>
          <w:lang w:val="uk-UA"/>
        </w:rPr>
        <w:t xml:space="preserve"> </w:t>
      </w:r>
    </w:p>
    <w:p w:rsidR="00DE3541" w:rsidRPr="00DE3541" w:rsidRDefault="00DE3541" w:rsidP="00DE3541">
      <w:pPr>
        <w:autoSpaceDE w:val="0"/>
        <w:autoSpaceDN w:val="0"/>
        <w:adjustRightInd w:val="0"/>
        <w:spacing w:after="0" w:line="240" w:lineRule="auto"/>
        <w:jc w:val="both"/>
        <w:rPr>
          <w:rFonts w:ascii="Times New Roman" w:eastAsia="Times New Roman" w:hAnsi="Times New Roman"/>
          <w:sz w:val="24"/>
          <w:szCs w:val="26"/>
          <w:lang w:val="uk-UA"/>
        </w:rPr>
      </w:pPr>
      <w:r w:rsidRPr="00DE3541">
        <w:rPr>
          <w:rFonts w:ascii="Times New Roman" w:eastAsia="Times New Roman" w:hAnsi="Times New Roman"/>
          <w:sz w:val="24"/>
          <w:szCs w:val="26"/>
          <w:lang w:val="uk-UA"/>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негативно впливати на фінансовий стан, результати діяльності та економічні перспективи Товариства та його контрагентів.</w:t>
      </w:r>
    </w:p>
    <w:p w:rsidR="00DE3541" w:rsidRPr="00DE3541" w:rsidRDefault="00DE3541" w:rsidP="00DE3541">
      <w:pPr>
        <w:autoSpaceDE w:val="0"/>
        <w:autoSpaceDN w:val="0"/>
        <w:adjustRightInd w:val="0"/>
        <w:spacing w:after="0" w:line="240" w:lineRule="auto"/>
        <w:jc w:val="both"/>
        <w:rPr>
          <w:rFonts w:ascii="Times New Roman" w:eastAsia="Times New Roman" w:hAnsi="Times New Roman"/>
          <w:sz w:val="24"/>
          <w:szCs w:val="26"/>
          <w:lang w:val="uk-UA"/>
        </w:rPr>
      </w:pPr>
      <w:r w:rsidRPr="00DE3541">
        <w:rPr>
          <w:rFonts w:ascii="Times New Roman" w:eastAsia="Times New Roman" w:hAnsi="Times New Roman"/>
          <w:sz w:val="24"/>
          <w:szCs w:val="26"/>
          <w:lang w:val="uk-UA"/>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rsidR="00DE3541" w:rsidRPr="00DE3541" w:rsidRDefault="00DE3541" w:rsidP="00DE3541">
      <w:pPr>
        <w:autoSpaceDE w:val="0"/>
        <w:autoSpaceDN w:val="0"/>
        <w:adjustRightInd w:val="0"/>
        <w:spacing w:after="0" w:line="240" w:lineRule="auto"/>
        <w:jc w:val="both"/>
        <w:rPr>
          <w:rFonts w:ascii="Times New Roman" w:eastAsia="Times New Roman" w:hAnsi="Times New Roman"/>
          <w:sz w:val="24"/>
          <w:szCs w:val="26"/>
          <w:lang w:val="uk-UA"/>
        </w:rPr>
      </w:pPr>
      <w:r w:rsidRPr="00DE3541">
        <w:rPr>
          <w:rFonts w:ascii="Times New Roman" w:eastAsia="Times New Roman" w:hAnsi="Times New Roman"/>
          <w:sz w:val="24"/>
          <w:szCs w:val="26"/>
          <w:lang w:val="uk-UA"/>
        </w:rPr>
        <w:t>Наразі, в умовах що склалися, найбільш пріоритетним напрямком подальшого розвитку, керівництво Товариства вважає зростання бізнесу на основі внутрішньої оптимізації структури та процесів підприємства.</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Е</w:t>
      </w:r>
      <w:r w:rsidRPr="00DE3541">
        <w:rPr>
          <w:rFonts w:ascii="Times New Roman" w:hAnsi="Times New Roman"/>
          <w:sz w:val="24"/>
          <w:szCs w:val="26"/>
        </w:rPr>
        <w:t>фективн</w:t>
      </w:r>
      <w:r w:rsidRPr="00DE3541">
        <w:rPr>
          <w:rFonts w:ascii="Times New Roman" w:hAnsi="Times New Roman"/>
          <w:sz w:val="24"/>
          <w:szCs w:val="26"/>
          <w:lang w:val="uk-UA"/>
        </w:rPr>
        <w:t>е</w:t>
      </w:r>
      <w:r w:rsidRPr="00DE3541">
        <w:rPr>
          <w:rFonts w:ascii="Times New Roman" w:hAnsi="Times New Roman"/>
          <w:sz w:val="24"/>
          <w:szCs w:val="26"/>
        </w:rPr>
        <w:t xml:space="preserve"> та раціональн</w:t>
      </w:r>
      <w:r w:rsidRPr="00DE3541">
        <w:rPr>
          <w:rFonts w:ascii="Times New Roman" w:hAnsi="Times New Roman"/>
          <w:sz w:val="24"/>
          <w:szCs w:val="26"/>
          <w:lang w:val="uk-UA"/>
        </w:rPr>
        <w:t>е</w:t>
      </w:r>
      <w:r w:rsidRPr="00DE3541">
        <w:rPr>
          <w:rFonts w:ascii="Times New Roman" w:hAnsi="Times New Roman"/>
          <w:sz w:val="24"/>
          <w:szCs w:val="26"/>
        </w:rPr>
        <w:t xml:space="preserve"> використання ресурсів створю</w:t>
      </w:r>
      <w:r w:rsidRPr="00DE3541">
        <w:rPr>
          <w:rFonts w:ascii="Times New Roman" w:hAnsi="Times New Roman"/>
          <w:sz w:val="24"/>
          <w:szCs w:val="26"/>
          <w:lang w:val="uk-UA"/>
        </w:rPr>
        <w:t>є</w:t>
      </w:r>
      <w:r w:rsidRPr="00DE3541">
        <w:rPr>
          <w:rFonts w:ascii="Times New Roman" w:hAnsi="Times New Roman"/>
          <w:sz w:val="24"/>
          <w:szCs w:val="26"/>
        </w:rPr>
        <w:t xml:space="preserve"> умови для розвитку та забезпечення сталого розвитку та конкурентоспроможності</w:t>
      </w:r>
      <w:r w:rsidRPr="00DE3541">
        <w:rPr>
          <w:rFonts w:ascii="Times New Roman" w:hAnsi="Times New Roman"/>
          <w:sz w:val="24"/>
          <w:szCs w:val="26"/>
          <w:lang w:val="uk-UA"/>
        </w:rPr>
        <w:t>.</w:t>
      </w:r>
    </w:p>
    <w:p w:rsidR="00DE3541" w:rsidRPr="00DE3541" w:rsidRDefault="00DE3541" w:rsidP="00DE3541">
      <w:pPr>
        <w:spacing w:after="0" w:line="240" w:lineRule="auto"/>
        <w:jc w:val="both"/>
        <w:rPr>
          <w:rFonts w:ascii="Times New Roman" w:hAnsi="Times New Roman"/>
          <w:color w:val="000000"/>
          <w:sz w:val="24"/>
          <w:szCs w:val="26"/>
          <w:lang w:val="uk-UA"/>
        </w:rPr>
      </w:pPr>
      <w:r w:rsidRPr="00DE3541">
        <w:rPr>
          <w:rFonts w:ascii="Times New Roman" w:hAnsi="Times New Roman"/>
          <w:color w:val="000000"/>
          <w:sz w:val="24"/>
          <w:szCs w:val="26"/>
          <w:lang w:val="uk-UA"/>
        </w:rPr>
        <w:t>Основними напрямками подальшого розвитку Товариства є:</w:t>
      </w:r>
    </w:p>
    <w:p w:rsidR="00DE3541" w:rsidRPr="00DE3541" w:rsidRDefault="00DE3541" w:rsidP="00DE3541">
      <w:pPr>
        <w:pStyle w:val="a7"/>
        <w:numPr>
          <w:ilvl w:val="0"/>
          <w:numId w:val="1"/>
        </w:num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rsidR="00DE3541" w:rsidRPr="00DE3541" w:rsidRDefault="00DE3541" w:rsidP="00DE3541">
      <w:pPr>
        <w:pStyle w:val="a7"/>
        <w:numPr>
          <w:ilvl w:val="0"/>
          <w:numId w:val="1"/>
        </w:num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lastRenderedPageBreak/>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rsidR="00DE3541" w:rsidRPr="00DE3541" w:rsidRDefault="00DE3541" w:rsidP="00DE3541">
      <w:pPr>
        <w:pStyle w:val="a7"/>
        <w:numPr>
          <w:ilvl w:val="0"/>
          <w:numId w:val="1"/>
        </w:num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 xml:space="preserve">Ефективна соціальна політика, підбір та робота з кадрами, які б забезпечили виконання поставлених завдань. </w:t>
      </w:r>
    </w:p>
    <w:p w:rsidR="00DE3541" w:rsidRPr="00DE3541" w:rsidRDefault="00DE3541" w:rsidP="00DE3541">
      <w:pPr>
        <w:pStyle w:val="a7"/>
        <w:numPr>
          <w:ilvl w:val="0"/>
          <w:numId w:val="1"/>
        </w:num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 xml:space="preserve">Утримання існуючих позицій на ринку в умовах економічної кризи, пошук нових ринків збуту, підвищення якості продукції та наданих послуг, оперативне виконання замовлень та високий рівень обслуговування споживачів. </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У перспективі Товариство має намір збільшувати кількість клієнтів, розширювати номенклатуру сервісних послуг, по можливості збільшувати кількість працюючих сервісних інженерів та надалі займатись основними видами д</w:t>
      </w:r>
      <w:r w:rsidRPr="00DE3541">
        <w:rPr>
          <w:rFonts w:ascii="Times New Roman" w:hAnsi="Times New Roman"/>
          <w:sz w:val="24"/>
          <w:szCs w:val="26"/>
        </w:rPr>
        <w:t>i</w:t>
      </w:r>
      <w:r w:rsidRPr="00DE3541">
        <w:rPr>
          <w:rFonts w:ascii="Times New Roman" w:hAnsi="Times New Roman"/>
          <w:sz w:val="24"/>
          <w:szCs w:val="26"/>
          <w:lang w:val="uk-UA"/>
        </w:rPr>
        <w:t>яльност</w:t>
      </w:r>
      <w:r w:rsidRPr="00DE3541">
        <w:rPr>
          <w:rFonts w:ascii="Times New Roman" w:hAnsi="Times New Roman"/>
          <w:sz w:val="24"/>
          <w:szCs w:val="26"/>
        </w:rPr>
        <w:t>i</w:t>
      </w:r>
      <w:r w:rsidRPr="00DE3541">
        <w:rPr>
          <w:rFonts w:ascii="Times New Roman" w:hAnsi="Times New Roman"/>
          <w:sz w:val="24"/>
          <w:szCs w:val="26"/>
          <w:lang w:val="uk-UA"/>
        </w:rPr>
        <w:t xml:space="preserve"> для досягнення поставлених перед собою цілей.</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В</w:t>
      </w:r>
      <w:r w:rsidRPr="00DE3541">
        <w:rPr>
          <w:rFonts w:ascii="Times New Roman" w:hAnsi="Times New Roman"/>
          <w:sz w:val="24"/>
          <w:szCs w:val="26"/>
        </w:rPr>
        <w:t>i</w:t>
      </w:r>
      <w:r w:rsidRPr="00DE3541">
        <w:rPr>
          <w:rFonts w:ascii="Times New Roman" w:hAnsi="Times New Roman"/>
          <w:sz w:val="24"/>
          <w:szCs w:val="26"/>
          <w:lang w:val="uk-UA"/>
        </w:rPr>
        <w:t>рог</w:t>
      </w:r>
      <w:r w:rsidRPr="00DE3541">
        <w:rPr>
          <w:rFonts w:ascii="Times New Roman" w:hAnsi="Times New Roman"/>
          <w:sz w:val="24"/>
          <w:szCs w:val="26"/>
        </w:rPr>
        <w:t>i</w:t>
      </w:r>
      <w:r w:rsidRPr="00DE3541">
        <w:rPr>
          <w:rFonts w:ascii="Times New Roman" w:hAnsi="Times New Roman"/>
          <w:sz w:val="24"/>
          <w:szCs w:val="26"/>
          <w:lang w:val="uk-UA"/>
        </w:rPr>
        <w:t>дн</w:t>
      </w:r>
      <w:r w:rsidRPr="00DE3541">
        <w:rPr>
          <w:rFonts w:ascii="Times New Roman" w:hAnsi="Times New Roman"/>
          <w:sz w:val="24"/>
          <w:szCs w:val="26"/>
        </w:rPr>
        <w:t>i</w:t>
      </w:r>
      <w:r w:rsidRPr="00DE3541">
        <w:rPr>
          <w:rFonts w:ascii="Times New Roman" w:hAnsi="Times New Roman"/>
          <w:sz w:val="24"/>
          <w:szCs w:val="26"/>
          <w:lang w:val="uk-UA"/>
        </w:rPr>
        <w:t xml:space="preserve"> перспективи подальшого розвитку Товариства в ц</w:t>
      </w:r>
      <w:r w:rsidRPr="00DE3541">
        <w:rPr>
          <w:rFonts w:ascii="Times New Roman" w:hAnsi="Times New Roman"/>
          <w:sz w:val="24"/>
          <w:szCs w:val="26"/>
        </w:rPr>
        <w:t>i</w:t>
      </w:r>
      <w:r w:rsidRPr="00DE3541">
        <w:rPr>
          <w:rFonts w:ascii="Times New Roman" w:hAnsi="Times New Roman"/>
          <w:sz w:val="24"/>
          <w:szCs w:val="26"/>
          <w:lang w:val="uk-UA"/>
        </w:rPr>
        <w:t>лому залежать в</w:t>
      </w:r>
      <w:r w:rsidRPr="00DE3541">
        <w:rPr>
          <w:rFonts w:ascii="Times New Roman" w:hAnsi="Times New Roman"/>
          <w:sz w:val="24"/>
          <w:szCs w:val="26"/>
        </w:rPr>
        <w:t>i</w:t>
      </w:r>
      <w:r w:rsidRPr="00DE3541">
        <w:rPr>
          <w:rFonts w:ascii="Times New Roman" w:hAnsi="Times New Roman"/>
          <w:sz w:val="24"/>
          <w:szCs w:val="26"/>
          <w:lang w:val="uk-UA"/>
        </w:rPr>
        <w:t>д загальної економічної та політичної ситуації в країні, рівня платоспроможност</w:t>
      </w:r>
      <w:r w:rsidRPr="00DE3541">
        <w:rPr>
          <w:rFonts w:ascii="Times New Roman" w:hAnsi="Times New Roman"/>
          <w:sz w:val="24"/>
          <w:szCs w:val="26"/>
        </w:rPr>
        <w:t>i</w:t>
      </w:r>
      <w:r w:rsidRPr="00DE3541">
        <w:rPr>
          <w:rFonts w:ascii="Times New Roman" w:hAnsi="Times New Roman"/>
          <w:sz w:val="24"/>
          <w:szCs w:val="26"/>
          <w:lang w:val="uk-UA"/>
        </w:rPr>
        <w:t xml:space="preserve"> як громадян так </w:t>
      </w:r>
      <w:r w:rsidRPr="00DE3541">
        <w:rPr>
          <w:rFonts w:ascii="Times New Roman" w:hAnsi="Times New Roman"/>
          <w:sz w:val="24"/>
          <w:szCs w:val="26"/>
        </w:rPr>
        <w:t>i</w:t>
      </w:r>
      <w:r w:rsidRPr="00DE3541">
        <w:rPr>
          <w:rFonts w:ascii="Times New Roman" w:hAnsi="Times New Roman"/>
          <w:sz w:val="24"/>
          <w:szCs w:val="26"/>
          <w:lang w:val="uk-UA"/>
        </w:rPr>
        <w:t xml:space="preserve"> п</w:t>
      </w:r>
      <w:r w:rsidRPr="00DE3541">
        <w:rPr>
          <w:rFonts w:ascii="Times New Roman" w:hAnsi="Times New Roman"/>
          <w:sz w:val="24"/>
          <w:szCs w:val="26"/>
        </w:rPr>
        <w:t>i</w:t>
      </w:r>
      <w:r w:rsidRPr="00DE3541">
        <w:rPr>
          <w:rFonts w:ascii="Times New Roman" w:hAnsi="Times New Roman"/>
          <w:sz w:val="24"/>
          <w:szCs w:val="26"/>
          <w:lang w:val="uk-UA"/>
        </w:rPr>
        <w:t>дприємств, інших зовнішніх чинників, тому на даний час кер</w:t>
      </w:r>
      <w:r w:rsidRPr="00DE3541">
        <w:rPr>
          <w:rFonts w:ascii="Times New Roman" w:hAnsi="Times New Roman"/>
          <w:sz w:val="24"/>
          <w:szCs w:val="26"/>
        </w:rPr>
        <w:t>i</w:t>
      </w:r>
      <w:r w:rsidRPr="00DE3541">
        <w:rPr>
          <w:rFonts w:ascii="Times New Roman" w:hAnsi="Times New Roman"/>
          <w:sz w:val="24"/>
          <w:szCs w:val="26"/>
          <w:lang w:val="uk-UA"/>
        </w:rPr>
        <w:t xml:space="preserve">вництво не має змоги робити довготривалі прогнози щодо подальшого розвитку Товариства. </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 xml:space="preserve">Крім цього, наприкінці лютого 2022 року розпочалася військова агресія російської федерації проти  України, у зв’язку з чим 24 лютого 2022 року Президентом України було видано Указ про введення та запровадження в Україні військового стану. </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Товариство здійснює свою діяльність в умовах війни та військового стану, фінансово-економічної кризи та існування факторів, що можуть вплинути на діяльність Товариства, оскільки подальший розвиток, тривалість та вплив війни неможливо передбачити – діяльність Товариства супроводжується ризиками.</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Вплив війни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Передбачити масштаби впливу ризиків на майбутнє діяльності Товариства на даний момент з достатньою достовірністю неможливо.</w:t>
      </w:r>
    </w:p>
    <w:p w:rsidR="007E12DF" w:rsidRPr="00DE3541" w:rsidRDefault="007E12D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 xml:space="preserve">ПРИВАТНЕ АКЦІОНЕРНЕ ТОВАРИСТВО «ЧЕРНІГІВСЬКИЙ РЕМОНТНО-МОНТАЖНИЙ КОМБІНАТ» є правонаступником Закритого акціонерного товариства ” Чернігівський ремонтно-монтажний комбінат”. </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З метою приведення у відповідність до вимог Закону України «Про акціонерні товариства», рішенням загальних зборів акціонерів Закритого акціонерного товариства «Чернігівський ремонтно-монтажний комбінат»</w:t>
      </w:r>
      <w:r w:rsidRPr="00DE3541">
        <w:rPr>
          <w:rFonts w:ascii="Times New Roman" w:hAnsi="Times New Roman"/>
          <w:sz w:val="24"/>
          <w:szCs w:val="26"/>
          <w:shd w:val="clear" w:color="auto" w:fill="FFFFFF"/>
          <w:lang w:val="uk-UA"/>
        </w:rPr>
        <w:t xml:space="preserve"> від 18 квітня 2011 року</w:t>
      </w:r>
      <w:r w:rsidRPr="00DE3541">
        <w:rPr>
          <w:rFonts w:ascii="Times New Roman" w:hAnsi="Times New Roman"/>
          <w:sz w:val="24"/>
          <w:szCs w:val="26"/>
          <w:lang w:val="uk-UA"/>
        </w:rPr>
        <w:t xml:space="preserve">, визначено тип Товариства – приватний та змінено найменування Товариства на ПРИВАТНЕ АКЦІОНЕРНЕ ТОВАРИСТВО «ЧЕРНІГІВСЬКИЙ РЕМОНТНО-МОНТАЖНИЙ КОМБІНАТ». </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В звітному періоді значних подій розвитку (перетворення, реорганізації, виділу тощо) не було.</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Місцезнаходження Товариства: 14017, м. Чернігів, вул. Івана Мазепи, буд. 58</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Товариство не має в своїй структурi асоцiйованих компанiй.</w:t>
      </w:r>
    </w:p>
    <w:p w:rsidR="00DE3541" w:rsidRPr="00DE3541" w:rsidRDefault="00DE3541" w:rsidP="00DE3541">
      <w:pPr>
        <w:spacing w:after="0" w:line="240" w:lineRule="auto"/>
        <w:jc w:val="both"/>
        <w:rPr>
          <w:rFonts w:ascii="Times New Roman" w:hAnsi="Times New Roman"/>
          <w:bCs/>
          <w:sz w:val="24"/>
          <w:szCs w:val="26"/>
          <w:bdr w:val="none" w:sz="0" w:space="0" w:color="auto" w:frame="1"/>
          <w:shd w:val="clear" w:color="auto" w:fill="FFFFFF"/>
          <w:lang w:val="uk-UA"/>
        </w:rPr>
      </w:pPr>
      <w:r w:rsidRPr="00DE3541">
        <w:rPr>
          <w:rFonts w:ascii="Times New Roman CYR" w:hAnsi="Times New Roman CYR" w:cs="Times New Roman CYR"/>
          <w:sz w:val="24"/>
          <w:szCs w:val="26"/>
          <w:lang w:val="uk-UA"/>
        </w:rPr>
        <w:t>Основними видами д</w:t>
      </w:r>
      <w:r w:rsidRPr="00DE3541">
        <w:rPr>
          <w:rFonts w:ascii="Times New Roman CYR" w:hAnsi="Times New Roman CYR" w:cs="Times New Roman CYR"/>
          <w:sz w:val="24"/>
          <w:szCs w:val="26"/>
        </w:rPr>
        <w:t>i</w:t>
      </w:r>
      <w:r w:rsidRPr="00DE3541">
        <w:rPr>
          <w:rFonts w:ascii="Times New Roman CYR" w:hAnsi="Times New Roman CYR" w:cs="Times New Roman CYR"/>
          <w:sz w:val="24"/>
          <w:szCs w:val="26"/>
          <w:lang w:val="uk-UA"/>
        </w:rPr>
        <w:t>яльност</w:t>
      </w:r>
      <w:r w:rsidRPr="00DE3541">
        <w:rPr>
          <w:rFonts w:ascii="Times New Roman CYR" w:hAnsi="Times New Roman CYR" w:cs="Times New Roman CYR"/>
          <w:sz w:val="24"/>
          <w:szCs w:val="26"/>
        </w:rPr>
        <w:t>i</w:t>
      </w:r>
      <w:r w:rsidRPr="00DE3541">
        <w:rPr>
          <w:rFonts w:ascii="Times New Roman CYR" w:hAnsi="Times New Roman CYR" w:cs="Times New Roman CYR"/>
          <w:sz w:val="24"/>
          <w:szCs w:val="26"/>
          <w:lang w:val="uk-UA"/>
        </w:rPr>
        <w:t xml:space="preserve">, якими займається Товариство, є: </w:t>
      </w:r>
      <w:r w:rsidRPr="00DE3541">
        <w:rPr>
          <w:rFonts w:ascii="Times New Roman" w:hAnsi="Times New Roman"/>
          <w:bCs/>
          <w:sz w:val="24"/>
          <w:szCs w:val="26"/>
          <w:bdr w:val="none" w:sz="0" w:space="0" w:color="auto" w:frame="1"/>
          <w:shd w:val="clear" w:color="auto" w:fill="FFFFFF"/>
          <w:lang w:val="uk-UA"/>
        </w:rPr>
        <w:t>монтаж холодильного, технологічного та теплового обладнання, систем кондиціонування; пусконалагоджувальні роботи; ремонт і технічне обслуговування реєстраторів розрахункових операцій, ваговимірювальної техніки; комплексна  автоматизація торгових підприємств, систем безпеки тощо.</w:t>
      </w:r>
    </w:p>
    <w:p w:rsidR="00DE3541" w:rsidRPr="00DE3541" w:rsidRDefault="00DE3541" w:rsidP="00DE3541">
      <w:pPr>
        <w:spacing w:after="0" w:line="240" w:lineRule="auto"/>
        <w:jc w:val="both"/>
        <w:rPr>
          <w:rFonts w:ascii="Times New Roman" w:hAnsi="Times New Roman"/>
          <w:color w:val="365F91" w:themeColor="accent1" w:themeShade="BF"/>
          <w:sz w:val="24"/>
          <w:szCs w:val="26"/>
          <w:shd w:val="clear" w:color="auto" w:fill="FFFFFF"/>
          <w:lang w:val="uk-UA"/>
        </w:rPr>
      </w:pPr>
      <w:r w:rsidRPr="00DE3541">
        <w:rPr>
          <w:rFonts w:ascii="Times New Roman" w:hAnsi="Times New Roman"/>
          <w:sz w:val="24"/>
          <w:szCs w:val="26"/>
          <w:lang w:val="uk-UA"/>
        </w:rPr>
        <w:t>Товариство здійснює свою діяльність як на території міста Чернігова та області, а також за її межами.</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Протягом звітного року інвестиції у власне підприємство склали 176,7 тис.грн. Проведено поліпшення та модернізацію прибудови приміщення цеху, складу, бутиків та торгових модулів. Поліпшення здійснюються за рахунок власних коштів, отриманих від господарської діяльності.</w:t>
      </w:r>
    </w:p>
    <w:p w:rsidR="00DE3541" w:rsidRPr="00DE3541" w:rsidRDefault="00DE3541" w:rsidP="00DE3541">
      <w:pPr>
        <w:spacing w:after="0" w:line="240" w:lineRule="auto"/>
        <w:ind w:firstLine="540"/>
        <w:jc w:val="both"/>
        <w:rPr>
          <w:rFonts w:ascii="Times New Roman" w:hAnsi="Times New Roman"/>
          <w:sz w:val="24"/>
          <w:szCs w:val="26"/>
          <w:lang w:val="uk-UA"/>
        </w:rPr>
      </w:pPr>
      <w:r w:rsidRPr="00DE3541">
        <w:rPr>
          <w:rFonts w:ascii="Times New Roman" w:hAnsi="Times New Roman"/>
          <w:sz w:val="24"/>
          <w:szCs w:val="26"/>
          <w:lang w:val="uk-UA"/>
        </w:rPr>
        <w:lastRenderedPageBreak/>
        <w:t xml:space="preserve">Інформація про склад отриманих доходів, тис. грн.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87"/>
        <w:gridCol w:w="1978"/>
        <w:gridCol w:w="2120"/>
        <w:gridCol w:w="2535"/>
      </w:tblGrid>
      <w:tr w:rsidR="00DE3541" w:rsidRPr="00DE3541" w:rsidTr="007E12DF">
        <w:trPr>
          <w:trHeight w:val="694"/>
        </w:trPr>
        <w:tc>
          <w:tcPr>
            <w:tcW w:w="533" w:type="dxa"/>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 з/п</w:t>
            </w:r>
          </w:p>
        </w:tc>
        <w:tc>
          <w:tcPr>
            <w:tcW w:w="2687" w:type="dxa"/>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p>
        </w:tc>
        <w:tc>
          <w:tcPr>
            <w:tcW w:w="1978" w:type="dxa"/>
          </w:tcPr>
          <w:p w:rsidR="00DE3541" w:rsidRPr="00DE3541" w:rsidRDefault="00DE3541" w:rsidP="00DE3541">
            <w:pPr>
              <w:autoSpaceDE w:val="0"/>
              <w:autoSpaceDN w:val="0"/>
              <w:adjustRightInd w:val="0"/>
              <w:spacing w:after="0" w:line="240" w:lineRule="auto"/>
              <w:jc w:val="center"/>
              <w:rPr>
                <w:rFonts w:ascii="Times New Roman" w:hAnsi="Times New Roman"/>
                <w:b/>
                <w:szCs w:val="24"/>
              </w:rPr>
            </w:pPr>
            <w:r w:rsidRPr="00DE3541">
              <w:rPr>
                <w:rFonts w:ascii="Times New Roman" w:hAnsi="Times New Roman"/>
                <w:b/>
                <w:szCs w:val="24"/>
                <w:lang w:val="uk-UA"/>
              </w:rPr>
              <w:t>2020 рік</w:t>
            </w:r>
          </w:p>
        </w:tc>
        <w:tc>
          <w:tcPr>
            <w:tcW w:w="2120" w:type="dxa"/>
          </w:tcPr>
          <w:p w:rsidR="00DE3541" w:rsidRPr="00DE3541" w:rsidRDefault="00DE3541" w:rsidP="00DE3541">
            <w:pPr>
              <w:autoSpaceDE w:val="0"/>
              <w:autoSpaceDN w:val="0"/>
              <w:adjustRightInd w:val="0"/>
              <w:spacing w:after="0" w:line="240" w:lineRule="auto"/>
              <w:jc w:val="center"/>
              <w:rPr>
                <w:rFonts w:ascii="Times New Roman" w:hAnsi="Times New Roman"/>
                <w:b/>
                <w:szCs w:val="24"/>
              </w:rPr>
            </w:pPr>
            <w:r w:rsidRPr="00DE3541">
              <w:rPr>
                <w:rFonts w:ascii="Times New Roman" w:hAnsi="Times New Roman"/>
                <w:b/>
                <w:szCs w:val="24"/>
                <w:lang w:val="uk-UA"/>
              </w:rPr>
              <w:t>2021 рік</w:t>
            </w:r>
          </w:p>
        </w:tc>
        <w:tc>
          <w:tcPr>
            <w:tcW w:w="2535" w:type="dxa"/>
          </w:tcPr>
          <w:p w:rsidR="00DE3541" w:rsidRPr="00DE3541" w:rsidRDefault="00DE3541" w:rsidP="00DE3541">
            <w:pPr>
              <w:autoSpaceDE w:val="0"/>
              <w:autoSpaceDN w:val="0"/>
              <w:adjustRightInd w:val="0"/>
              <w:spacing w:after="0" w:line="240" w:lineRule="auto"/>
              <w:ind w:left="89"/>
              <w:jc w:val="center"/>
              <w:rPr>
                <w:rFonts w:ascii="Times New Roman" w:hAnsi="Times New Roman"/>
                <w:b/>
                <w:szCs w:val="24"/>
                <w:lang w:val="uk-UA"/>
              </w:rPr>
            </w:pPr>
            <w:r w:rsidRPr="00DE3541">
              <w:rPr>
                <w:rFonts w:ascii="Times New Roman" w:hAnsi="Times New Roman"/>
                <w:b/>
                <w:szCs w:val="24"/>
                <w:lang w:val="uk-UA"/>
              </w:rPr>
              <w:t>Приріст/зменшення (+/-), %</w:t>
            </w:r>
          </w:p>
        </w:tc>
      </w:tr>
      <w:tr w:rsidR="00DE3541" w:rsidRPr="00DE3541" w:rsidTr="007E12DF">
        <w:tc>
          <w:tcPr>
            <w:tcW w:w="533" w:type="dxa"/>
          </w:tcPr>
          <w:p w:rsidR="00DE3541" w:rsidRPr="00DE3541" w:rsidRDefault="00DE3541" w:rsidP="00DE3541">
            <w:pPr>
              <w:autoSpaceDE w:val="0"/>
              <w:autoSpaceDN w:val="0"/>
              <w:adjustRightInd w:val="0"/>
              <w:spacing w:after="0" w:line="240" w:lineRule="auto"/>
              <w:jc w:val="both"/>
              <w:rPr>
                <w:rFonts w:ascii="Times New Roman" w:hAnsi="Times New Roman"/>
                <w:szCs w:val="24"/>
                <w:lang w:val="uk-UA"/>
              </w:rPr>
            </w:pPr>
            <w:r w:rsidRPr="00DE3541">
              <w:rPr>
                <w:rFonts w:ascii="Times New Roman" w:hAnsi="Times New Roman"/>
                <w:szCs w:val="24"/>
                <w:lang w:val="uk-UA"/>
              </w:rPr>
              <w:t>1</w:t>
            </w:r>
          </w:p>
        </w:tc>
        <w:tc>
          <w:tcPr>
            <w:tcW w:w="2687" w:type="dxa"/>
            <w:vAlign w:val="center"/>
          </w:tcPr>
          <w:p w:rsidR="00DE3541" w:rsidRPr="00DE3541" w:rsidRDefault="00DE3541" w:rsidP="00DE3541">
            <w:pPr>
              <w:autoSpaceDE w:val="0"/>
              <w:autoSpaceDN w:val="0"/>
              <w:adjustRightInd w:val="0"/>
              <w:spacing w:after="0" w:line="240" w:lineRule="auto"/>
              <w:rPr>
                <w:rFonts w:ascii="Times New Roman" w:hAnsi="Times New Roman"/>
                <w:b/>
                <w:szCs w:val="24"/>
                <w:lang w:val="uk-UA"/>
              </w:rPr>
            </w:pPr>
            <w:r w:rsidRPr="00DE3541">
              <w:rPr>
                <w:rFonts w:ascii="Times New Roman" w:hAnsi="Times New Roman"/>
                <w:b/>
                <w:szCs w:val="24"/>
                <w:lang w:val="uk-UA"/>
              </w:rPr>
              <w:t>Дохід від реалізації товарів</w:t>
            </w:r>
          </w:p>
        </w:tc>
        <w:tc>
          <w:tcPr>
            <w:tcW w:w="1978"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246,3</w:t>
            </w:r>
          </w:p>
        </w:tc>
        <w:tc>
          <w:tcPr>
            <w:tcW w:w="2120"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219</w:t>
            </w:r>
          </w:p>
        </w:tc>
        <w:tc>
          <w:tcPr>
            <w:tcW w:w="2535" w:type="dxa"/>
            <w:vAlign w:val="center"/>
          </w:tcPr>
          <w:p w:rsidR="00DE3541" w:rsidRPr="00DE3541" w:rsidRDefault="00DE3541" w:rsidP="00DE3541">
            <w:pPr>
              <w:spacing w:after="0" w:line="240" w:lineRule="auto"/>
              <w:jc w:val="center"/>
              <w:rPr>
                <w:rFonts w:ascii="Times New Roman" w:hAnsi="Times New Roman"/>
                <w:b/>
                <w:szCs w:val="24"/>
                <w:lang w:val="uk-UA"/>
              </w:rPr>
            </w:pPr>
            <w:r w:rsidRPr="00DE3541">
              <w:rPr>
                <w:rFonts w:ascii="Times New Roman" w:hAnsi="Times New Roman"/>
                <w:b/>
                <w:szCs w:val="24"/>
                <w:lang w:val="uk-UA"/>
              </w:rPr>
              <w:t>-11,08</w:t>
            </w:r>
          </w:p>
        </w:tc>
      </w:tr>
      <w:tr w:rsidR="00DE3541" w:rsidRPr="00DE3541" w:rsidTr="007E12DF">
        <w:tc>
          <w:tcPr>
            <w:tcW w:w="533" w:type="dxa"/>
          </w:tcPr>
          <w:p w:rsidR="00DE3541" w:rsidRPr="00DE3541" w:rsidRDefault="00DE3541" w:rsidP="00DE3541">
            <w:pPr>
              <w:autoSpaceDE w:val="0"/>
              <w:autoSpaceDN w:val="0"/>
              <w:adjustRightInd w:val="0"/>
              <w:spacing w:after="0" w:line="240" w:lineRule="auto"/>
              <w:jc w:val="both"/>
              <w:rPr>
                <w:rFonts w:ascii="Times New Roman" w:hAnsi="Times New Roman"/>
                <w:szCs w:val="24"/>
                <w:lang w:val="uk-UA"/>
              </w:rPr>
            </w:pPr>
            <w:r w:rsidRPr="00DE3541">
              <w:rPr>
                <w:rFonts w:ascii="Times New Roman" w:hAnsi="Times New Roman"/>
                <w:szCs w:val="24"/>
                <w:lang w:val="uk-UA"/>
              </w:rPr>
              <w:t>2</w:t>
            </w:r>
          </w:p>
        </w:tc>
        <w:tc>
          <w:tcPr>
            <w:tcW w:w="2687" w:type="dxa"/>
            <w:vAlign w:val="center"/>
          </w:tcPr>
          <w:p w:rsidR="00DE3541" w:rsidRPr="00DE3541" w:rsidRDefault="00DE3541" w:rsidP="00DE3541">
            <w:pPr>
              <w:autoSpaceDE w:val="0"/>
              <w:autoSpaceDN w:val="0"/>
              <w:adjustRightInd w:val="0"/>
              <w:spacing w:after="0" w:line="240" w:lineRule="auto"/>
              <w:rPr>
                <w:rFonts w:ascii="Times New Roman" w:hAnsi="Times New Roman"/>
                <w:b/>
                <w:szCs w:val="24"/>
                <w:lang w:val="uk-UA"/>
              </w:rPr>
            </w:pPr>
            <w:r w:rsidRPr="00DE3541">
              <w:rPr>
                <w:rFonts w:ascii="Times New Roman" w:hAnsi="Times New Roman"/>
                <w:b/>
                <w:szCs w:val="24"/>
                <w:lang w:val="uk-UA"/>
              </w:rPr>
              <w:t>Дохід від реалізації послуг</w:t>
            </w:r>
          </w:p>
        </w:tc>
        <w:tc>
          <w:tcPr>
            <w:tcW w:w="1978"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7610,5</w:t>
            </w:r>
          </w:p>
        </w:tc>
        <w:tc>
          <w:tcPr>
            <w:tcW w:w="2120"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7689</w:t>
            </w:r>
          </w:p>
        </w:tc>
        <w:tc>
          <w:tcPr>
            <w:tcW w:w="2535" w:type="dxa"/>
            <w:vAlign w:val="center"/>
          </w:tcPr>
          <w:p w:rsidR="00DE3541" w:rsidRPr="00DE3541" w:rsidRDefault="00DE3541" w:rsidP="00DE3541">
            <w:pPr>
              <w:spacing w:after="0" w:line="240" w:lineRule="auto"/>
              <w:jc w:val="center"/>
              <w:rPr>
                <w:rFonts w:ascii="Times New Roman" w:hAnsi="Times New Roman"/>
                <w:b/>
                <w:szCs w:val="24"/>
                <w:lang w:val="uk-UA"/>
              </w:rPr>
            </w:pPr>
            <w:r w:rsidRPr="00DE3541">
              <w:rPr>
                <w:rFonts w:ascii="Times New Roman" w:hAnsi="Times New Roman"/>
                <w:b/>
                <w:szCs w:val="24"/>
                <w:lang w:val="uk-UA"/>
              </w:rPr>
              <w:t>1,03</w:t>
            </w:r>
          </w:p>
        </w:tc>
      </w:tr>
      <w:tr w:rsidR="00DE3541" w:rsidRPr="00DE3541" w:rsidTr="007E12DF">
        <w:tc>
          <w:tcPr>
            <w:tcW w:w="533"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szCs w:val="24"/>
                <w:lang w:val="uk-UA"/>
              </w:rPr>
            </w:pPr>
            <w:r w:rsidRPr="00DE3541">
              <w:rPr>
                <w:rFonts w:ascii="Times New Roman" w:hAnsi="Times New Roman"/>
                <w:szCs w:val="24"/>
                <w:lang w:val="uk-UA"/>
              </w:rPr>
              <w:t>3</w:t>
            </w:r>
          </w:p>
        </w:tc>
        <w:tc>
          <w:tcPr>
            <w:tcW w:w="2687" w:type="dxa"/>
            <w:vAlign w:val="center"/>
          </w:tcPr>
          <w:p w:rsidR="00DE3541" w:rsidRPr="00DE3541" w:rsidRDefault="00DE3541" w:rsidP="00DE3541">
            <w:pPr>
              <w:autoSpaceDE w:val="0"/>
              <w:autoSpaceDN w:val="0"/>
              <w:adjustRightInd w:val="0"/>
              <w:spacing w:after="0" w:line="240" w:lineRule="auto"/>
              <w:rPr>
                <w:rFonts w:ascii="Times New Roman" w:hAnsi="Times New Roman"/>
                <w:b/>
                <w:szCs w:val="24"/>
                <w:lang w:val="uk-UA"/>
              </w:rPr>
            </w:pPr>
            <w:r w:rsidRPr="00DE3541">
              <w:rPr>
                <w:rFonts w:ascii="Times New Roman" w:hAnsi="Times New Roman"/>
                <w:b/>
                <w:szCs w:val="24"/>
                <w:lang w:val="uk-UA"/>
              </w:rPr>
              <w:t>Доходи від реалізації  (всього):</w:t>
            </w:r>
          </w:p>
        </w:tc>
        <w:tc>
          <w:tcPr>
            <w:tcW w:w="1978"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7856,8</w:t>
            </w:r>
          </w:p>
        </w:tc>
        <w:tc>
          <w:tcPr>
            <w:tcW w:w="2120"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7908</w:t>
            </w:r>
          </w:p>
        </w:tc>
        <w:tc>
          <w:tcPr>
            <w:tcW w:w="2535" w:type="dxa"/>
            <w:vAlign w:val="center"/>
          </w:tcPr>
          <w:p w:rsidR="00DE3541" w:rsidRPr="00DE3541" w:rsidRDefault="00DE3541" w:rsidP="00DE3541">
            <w:pPr>
              <w:spacing w:after="0" w:line="240" w:lineRule="auto"/>
              <w:jc w:val="center"/>
              <w:rPr>
                <w:rFonts w:ascii="Times New Roman" w:hAnsi="Times New Roman"/>
                <w:b/>
                <w:szCs w:val="24"/>
                <w:lang w:val="uk-UA"/>
              </w:rPr>
            </w:pPr>
            <w:r w:rsidRPr="00DE3541">
              <w:rPr>
                <w:rFonts w:ascii="Times New Roman" w:hAnsi="Times New Roman"/>
                <w:b/>
                <w:szCs w:val="24"/>
                <w:lang w:val="uk-UA"/>
              </w:rPr>
              <w:t>+0,65</w:t>
            </w:r>
          </w:p>
        </w:tc>
      </w:tr>
    </w:tbl>
    <w:p w:rsidR="00DE3541" w:rsidRPr="00DE3541" w:rsidRDefault="00DE3541" w:rsidP="00DE3541">
      <w:pPr>
        <w:widowControl w:val="0"/>
        <w:autoSpaceDE w:val="0"/>
        <w:autoSpaceDN w:val="0"/>
        <w:adjustRightInd w:val="0"/>
        <w:spacing w:after="0" w:line="240" w:lineRule="auto"/>
        <w:jc w:val="both"/>
        <w:rPr>
          <w:rFonts w:ascii="Times New Roman CYR" w:hAnsi="Times New Roman CYR" w:cs="Times New Roman CYR"/>
          <w:sz w:val="24"/>
          <w:szCs w:val="26"/>
          <w:lang w:val="uk-UA"/>
        </w:rPr>
      </w:pP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CYR" w:hAnsi="Times New Roman CYR" w:cs="Times New Roman CYR"/>
          <w:sz w:val="24"/>
          <w:szCs w:val="26"/>
          <w:lang w:val="uk-UA"/>
        </w:rPr>
        <w:t>Структура отриманих доходів протягом звітного періоду в порівнянні з попереднім звітним періодом суттєво не змінилася. Дохід від реалізації послуг складає 97,2 % в загальн</w:t>
      </w:r>
      <w:r w:rsidRPr="00DE3541">
        <w:rPr>
          <w:rFonts w:ascii="Times New Roman CYR" w:hAnsi="Times New Roman CYR" w:cs="Times New Roman CYR"/>
          <w:sz w:val="24"/>
          <w:szCs w:val="26"/>
        </w:rPr>
        <w:t>i</w:t>
      </w:r>
      <w:r w:rsidRPr="00DE3541">
        <w:rPr>
          <w:rFonts w:ascii="Times New Roman CYR" w:hAnsi="Times New Roman CYR" w:cs="Times New Roman CYR"/>
          <w:sz w:val="24"/>
          <w:szCs w:val="26"/>
          <w:lang w:val="uk-UA"/>
        </w:rPr>
        <w:t>й сум</w:t>
      </w:r>
      <w:r w:rsidRPr="00DE3541">
        <w:rPr>
          <w:rFonts w:ascii="Times New Roman CYR" w:hAnsi="Times New Roman CYR" w:cs="Times New Roman CYR"/>
          <w:sz w:val="24"/>
          <w:szCs w:val="26"/>
        </w:rPr>
        <w:t>i</w:t>
      </w:r>
      <w:r w:rsidRPr="00DE3541">
        <w:rPr>
          <w:rFonts w:ascii="Times New Roman CYR" w:hAnsi="Times New Roman CYR" w:cs="Times New Roman CYR"/>
          <w:sz w:val="24"/>
          <w:szCs w:val="26"/>
          <w:lang w:val="uk-UA"/>
        </w:rPr>
        <w:t xml:space="preserve"> доход</w:t>
      </w:r>
      <w:r w:rsidRPr="00DE3541">
        <w:rPr>
          <w:rFonts w:ascii="Times New Roman CYR" w:hAnsi="Times New Roman CYR" w:cs="Times New Roman CYR"/>
          <w:sz w:val="24"/>
          <w:szCs w:val="26"/>
        </w:rPr>
        <w:t>i</w:t>
      </w:r>
      <w:r w:rsidRPr="00DE3541">
        <w:rPr>
          <w:rFonts w:ascii="Times New Roman CYR" w:hAnsi="Times New Roman CYR" w:cs="Times New Roman CYR"/>
          <w:sz w:val="24"/>
          <w:szCs w:val="26"/>
          <w:lang w:val="uk-UA"/>
        </w:rPr>
        <w:t xml:space="preserve">в Товариства (в попередньому звітному періоді цей показник складав 96,7%). </w:t>
      </w:r>
      <w:r w:rsidRPr="00DE3541">
        <w:rPr>
          <w:rFonts w:ascii="Times New Roman" w:hAnsi="Times New Roman"/>
          <w:sz w:val="24"/>
          <w:szCs w:val="26"/>
          <w:lang w:val="uk-UA"/>
        </w:rPr>
        <w:t>Об’єми реалізованих послуг у 2021 році несуттєво зросли у порівнянні з попереднім звітним періодом на 1,03%, дохід від реалізації товарів зменшився на 11,08% (на 27,3 тис. грн.). Загалом дохід від реалізації несуттєво збільшився у порівнянні з попереднім звітним періодом (на 0,65%, що складає 51,2 тис. грн.)</w:t>
      </w:r>
    </w:p>
    <w:p w:rsidR="00DE3541" w:rsidRPr="00DE3541" w:rsidRDefault="00DE3541" w:rsidP="00DE3541">
      <w:pPr>
        <w:spacing w:after="0" w:line="240" w:lineRule="auto"/>
        <w:jc w:val="both"/>
        <w:rPr>
          <w:rFonts w:ascii="Times New Roman" w:hAnsi="Times New Roman"/>
          <w:sz w:val="24"/>
          <w:szCs w:val="24"/>
          <w:lang w:val="uk-UA"/>
        </w:rPr>
      </w:pPr>
      <w:r w:rsidRPr="00DE3541">
        <w:rPr>
          <w:rFonts w:ascii="Times New Roman" w:hAnsi="Times New Roman"/>
          <w:sz w:val="24"/>
          <w:szCs w:val="24"/>
          <w:lang w:val="uk-UA"/>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0"/>
        <w:gridCol w:w="1912"/>
        <w:gridCol w:w="1535"/>
        <w:gridCol w:w="1671"/>
        <w:gridCol w:w="1602"/>
      </w:tblGrid>
      <w:tr w:rsidR="00DE3541" w:rsidRPr="00DE3541" w:rsidTr="007E12DF">
        <w:trPr>
          <w:trHeight w:val="674"/>
        </w:trPr>
        <w:tc>
          <w:tcPr>
            <w:tcW w:w="533" w:type="dxa"/>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 з/п</w:t>
            </w:r>
          </w:p>
        </w:tc>
        <w:tc>
          <w:tcPr>
            <w:tcW w:w="2600" w:type="dxa"/>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Показник</w:t>
            </w:r>
          </w:p>
        </w:tc>
        <w:tc>
          <w:tcPr>
            <w:tcW w:w="1912" w:type="dxa"/>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2020 рік</w:t>
            </w:r>
          </w:p>
        </w:tc>
        <w:tc>
          <w:tcPr>
            <w:tcW w:w="1535" w:type="dxa"/>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2021 рік</w:t>
            </w:r>
          </w:p>
        </w:tc>
        <w:tc>
          <w:tcPr>
            <w:tcW w:w="1671" w:type="dxa"/>
          </w:tcPr>
          <w:p w:rsidR="00DE3541" w:rsidRPr="00DE3541" w:rsidRDefault="00DE3541" w:rsidP="00DE3541">
            <w:pPr>
              <w:autoSpaceDE w:val="0"/>
              <w:autoSpaceDN w:val="0"/>
              <w:adjustRightInd w:val="0"/>
              <w:spacing w:after="0" w:line="240" w:lineRule="auto"/>
              <w:ind w:left="89"/>
              <w:jc w:val="center"/>
              <w:rPr>
                <w:rFonts w:ascii="Times New Roman" w:hAnsi="Times New Roman"/>
                <w:b/>
                <w:szCs w:val="24"/>
                <w:lang w:val="uk-UA"/>
              </w:rPr>
            </w:pPr>
            <w:r w:rsidRPr="00DE3541">
              <w:rPr>
                <w:rFonts w:ascii="Times New Roman" w:hAnsi="Times New Roman"/>
                <w:b/>
                <w:szCs w:val="24"/>
                <w:lang w:val="uk-UA"/>
              </w:rPr>
              <w:t>Приріст,  %</w:t>
            </w:r>
          </w:p>
        </w:tc>
        <w:tc>
          <w:tcPr>
            <w:tcW w:w="1602" w:type="dxa"/>
          </w:tcPr>
          <w:p w:rsidR="00DE3541" w:rsidRPr="00DE3541" w:rsidRDefault="00DE3541" w:rsidP="00DE3541">
            <w:pPr>
              <w:autoSpaceDE w:val="0"/>
              <w:autoSpaceDN w:val="0"/>
              <w:adjustRightInd w:val="0"/>
              <w:spacing w:after="0" w:line="240" w:lineRule="auto"/>
              <w:ind w:left="89"/>
              <w:jc w:val="center"/>
              <w:rPr>
                <w:rFonts w:ascii="Times New Roman" w:hAnsi="Times New Roman"/>
                <w:b/>
                <w:szCs w:val="24"/>
                <w:lang w:val="uk-UA"/>
              </w:rPr>
            </w:pPr>
            <w:r w:rsidRPr="00DE3541">
              <w:rPr>
                <w:rFonts w:ascii="Times New Roman" w:hAnsi="Times New Roman"/>
                <w:b/>
                <w:szCs w:val="24"/>
                <w:lang w:val="uk-UA"/>
              </w:rPr>
              <w:t>Приріст, тис. грн.</w:t>
            </w:r>
          </w:p>
        </w:tc>
      </w:tr>
      <w:tr w:rsidR="00DE3541" w:rsidRPr="00DE3541" w:rsidTr="007E12DF">
        <w:tc>
          <w:tcPr>
            <w:tcW w:w="533" w:type="dxa"/>
          </w:tcPr>
          <w:p w:rsidR="00DE3541" w:rsidRPr="00DE3541" w:rsidRDefault="00DE3541" w:rsidP="00DE3541">
            <w:pPr>
              <w:autoSpaceDE w:val="0"/>
              <w:autoSpaceDN w:val="0"/>
              <w:adjustRightInd w:val="0"/>
              <w:spacing w:after="0" w:line="240" w:lineRule="auto"/>
              <w:jc w:val="both"/>
              <w:rPr>
                <w:rFonts w:ascii="Times New Roman" w:hAnsi="Times New Roman"/>
                <w:szCs w:val="24"/>
                <w:lang w:val="uk-UA"/>
              </w:rPr>
            </w:pPr>
            <w:r w:rsidRPr="00DE3541">
              <w:rPr>
                <w:rFonts w:ascii="Times New Roman" w:hAnsi="Times New Roman"/>
                <w:szCs w:val="24"/>
                <w:lang w:val="uk-UA"/>
              </w:rPr>
              <w:t>1</w:t>
            </w:r>
          </w:p>
        </w:tc>
        <w:tc>
          <w:tcPr>
            <w:tcW w:w="2600" w:type="dxa"/>
          </w:tcPr>
          <w:p w:rsidR="00DE3541" w:rsidRPr="00DE3541" w:rsidRDefault="00DE3541" w:rsidP="00DE3541">
            <w:pPr>
              <w:autoSpaceDE w:val="0"/>
              <w:autoSpaceDN w:val="0"/>
              <w:adjustRightInd w:val="0"/>
              <w:spacing w:after="0" w:line="240" w:lineRule="auto"/>
              <w:ind w:firstLine="33"/>
              <w:rPr>
                <w:rFonts w:ascii="Times New Roman" w:hAnsi="Times New Roman"/>
                <w:szCs w:val="24"/>
                <w:lang w:val="uk-UA"/>
              </w:rPr>
            </w:pPr>
            <w:r w:rsidRPr="00DE3541">
              <w:rPr>
                <w:rFonts w:ascii="Times New Roman" w:hAnsi="Times New Roman"/>
                <w:szCs w:val="24"/>
                <w:lang w:val="uk-UA"/>
              </w:rPr>
              <w:t>Необоротні активи – (тис.грн.)</w:t>
            </w:r>
          </w:p>
        </w:tc>
        <w:tc>
          <w:tcPr>
            <w:tcW w:w="1912" w:type="dxa"/>
            <w:vAlign w:val="center"/>
          </w:tcPr>
          <w:p w:rsidR="00DE3541" w:rsidRPr="00DE3541" w:rsidRDefault="00DE3541" w:rsidP="00DE3541">
            <w:pPr>
              <w:autoSpaceDE w:val="0"/>
              <w:autoSpaceDN w:val="0"/>
              <w:adjustRightInd w:val="0"/>
              <w:spacing w:after="0" w:line="240" w:lineRule="auto"/>
              <w:ind w:firstLine="13"/>
              <w:jc w:val="center"/>
              <w:rPr>
                <w:rFonts w:ascii="Times New Roman" w:hAnsi="Times New Roman"/>
                <w:b/>
                <w:szCs w:val="24"/>
                <w:lang w:val="uk-UA"/>
              </w:rPr>
            </w:pPr>
            <w:r w:rsidRPr="00DE3541">
              <w:rPr>
                <w:rFonts w:ascii="Times New Roman" w:hAnsi="Times New Roman"/>
                <w:b/>
                <w:szCs w:val="24"/>
                <w:lang w:val="uk-UA"/>
              </w:rPr>
              <w:t>1835,2</w:t>
            </w:r>
          </w:p>
        </w:tc>
        <w:tc>
          <w:tcPr>
            <w:tcW w:w="1535"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1822,3</w:t>
            </w:r>
          </w:p>
        </w:tc>
        <w:tc>
          <w:tcPr>
            <w:tcW w:w="1671"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-0,70</w:t>
            </w:r>
          </w:p>
        </w:tc>
        <w:tc>
          <w:tcPr>
            <w:tcW w:w="1602"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-12,9</w:t>
            </w:r>
          </w:p>
        </w:tc>
      </w:tr>
      <w:tr w:rsidR="00DE3541" w:rsidRPr="00DE3541" w:rsidTr="007E12DF">
        <w:tc>
          <w:tcPr>
            <w:tcW w:w="533" w:type="dxa"/>
          </w:tcPr>
          <w:p w:rsidR="00DE3541" w:rsidRPr="00DE3541" w:rsidRDefault="00DE3541" w:rsidP="00DE3541">
            <w:pPr>
              <w:autoSpaceDE w:val="0"/>
              <w:autoSpaceDN w:val="0"/>
              <w:adjustRightInd w:val="0"/>
              <w:spacing w:after="0" w:line="240" w:lineRule="auto"/>
              <w:jc w:val="both"/>
              <w:rPr>
                <w:rFonts w:ascii="Times New Roman" w:hAnsi="Times New Roman"/>
                <w:szCs w:val="24"/>
                <w:lang w:val="uk-UA"/>
              </w:rPr>
            </w:pPr>
            <w:r w:rsidRPr="00DE3541">
              <w:rPr>
                <w:rFonts w:ascii="Times New Roman" w:hAnsi="Times New Roman"/>
                <w:szCs w:val="24"/>
                <w:lang w:val="uk-UA"/>
              </w:rPr>
              <w:t>2</w:t>
            </w:r>
          </w:p>
        </w:tc>
        <w:tc>
          <w:tcPr>
            <w:tcW w:w="2600" w:type="dxa"/>
          </w:tcPr>
          <w:p w:rsidR="00DE3541" w:rsidRPr="00DE3541" w:rsidRDefault="00DE3541" w:rsidP="00DE3541">
            <w:pPr>
              <w:autoSpaceDE w:val="0"/>
              <w:autoSpaceDN w:val="0"/>
              <w:adjustRightInd w:val="0"/>
              <w:spacing w:after="0" w:line="240" w:lineRule="auto"/>
              <w:ind w:firstLine="33"/>
              <w:rPr>
                <w:rFonts w:ascii="Times New Roman" w:hAnsi="Times New Roman"/>
                <w:szCs w:val="24"/>
                <w:lang w:val="uk-UA"/>
              </w:rPr>
            </w:pPr>
            <w:r w:rsidRPr="00DE3541">
              <w:rPr>
                <w:rFonts w:ascii="Times New Roman" w:hAnsi="Times New Roman"/>
                <w:szCs w:val="24"/>
                <w:lang w:val="uk-UA"/>
              </w:rPr>
              <w:t>Оборотні активи – (тис.грн.)</w:t>
            </w:r>
          </w:p>
        </w:tc>
        <w:tc>
          <w:tcPr>
            <w:tcW w:w="1912" w:type="dxa"/>
            <w:vAlign w:val="center"/>
          </w:tcPr>
          <w:p w:rsidR="00DE3541" w:rsidRPr="00DE3541" w:rsidRDefault="00DE3541" w:rsidP="00DE3541">
            <w:pPr>
              <w:autoSpaceDE w:val="0"/>
              <w:autoSpaceDN w:val="0"/>
              <w:adjustRightInd w:val="0"/>
              <w:spacing w:after="0" w:line="240" w:lineRule="auto"/>
              <w:ind w:firstLine="13"/>
              <w:jc w:val="center"/>
              <w:rPr>
                <w:rFonts w:ascii="Times New Roman" w:hAnsi="Times New Roman"/>
                <w:b/>
                <w:szCs w:val="24"/>
                <w:lang w:val="uk-UA"/>
              </w:rPr>
            </w:pPr>
            <w:r w:rsidRPr="00DE3541">
              <w:rPr>
                <w:rFonts w:ascii="Times New Roman" w:hAnsi="Times New Roman"/>
                <w:b/>
                <w:szCs w:val="24"/>
                <w:lang w:val="uk-UA"/>
              </w:rPr>
              <w:t>1234,2</w:t>
            </w:r>
          </w:p>
        </w:tc>
        <w:tc>
          <w:tcPr>
            <w:tcW w:w="1535"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1019,2</w:t>
            </w:r>
          </w:p>
        </w:tc>
        <w:tc>
          <w:tcPr>
            <w:tcW w:w="1671"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-17,42</w:t>
            </w:r>
          </w:p>
        </w:tc>
        <w:tc>
          <w:tcPr>
            <w:tcW w:w="1602"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-215</w:t>
            </w:r>
          </w:p>
        </w:tc>
      </w:tr>
      <w:tr w:rsidR="00DE3541" w:rsidRPr="00DE3541" w:rsidTr="007E12DF">
        <w:tc>
          <w:tcPr>
            <w:tcW w:w="533" w:type="dxa"/>
          </w:tcPr>
          <w:p w:rsidR="00DE3541" w:rsidRPr="00DE3541" w:rsidRDefault="00DE3541" w:rsidP="00DE3541">
            <w:pPr>
              <w:autoSpaceDE w:val="0"/>
              <w:autoSpaceDN w:val="0"/>
              <w:adjustRightInd w:val="0"/>
              <w:spacing w:after="0" w:line="240" w:lineRule="auto"/>
              <w:jc w:val="both"/>
              <w:rPr>
                <w:rFonts w:ascii="Times New Roman" w:hAnsi="Times New Roman"/>
                <w:szCs w:val="24"/>
                <w:lang w:val="uk-UA"/>
              </w:rPr>
            </w:pPr>
            <w:r w:rsidRPr="00DE3541">
              <w:rPr>
                <w:rFonts w:ascii="Times New Roman" w:hAnsi="Times New Roman"/>
                <w:szCs w:val="24"/>
                <w:lang w:val="uk-UA"/>
              </w:rPr>
              <w:t>4</w:t>
            </w:r>
          </w:p>
        </w:tc>
        <w:tc>
          <w:tcPr>
            <w:tcW w:w="2600" w:type="dxa"/>
          </w:tcPr>
          <w:p w:rsidR="00DE3541" w:rsidRPr="00DE3541" w:rsidRDefault="00DE3541" w:rsidP="00DE3541">
            <w:pPr>
              <w:autoSpaceDE w:val="0"/>
              <w:autoSpaceDN w:val="0"/>
              <w:adjustRightInd w:val="0"/>
              <w:spacing w:after="0" w:line="240" w:lineRule="auto"/>
              <w:ind w:firstLine="33"/>
              <w:rPr>
                <w:rFonts w:ascii="Times New Roman" w:hAnsi="Times New Roman"/>
                <w:szCs w:val="24"/>
                <w:lang w:val="uk-UA"/>
              </w:rPr>
            </w:pPr>
            <w:r w:rsidRPr="00DE3541">
              <w:rPr>
                <w:rFonts w:ascii="Times New Roman" w:hAnsi="Times New Roman"/>
                <w:szCs w:val="24"/>
                <w:lang w:val="uk-UA"/>
              </w:rPr>
              <w:t>Чистий прибуток (тис.грн)</w:t>
            </w:r>
          </w:p>
        </w:tc>
        <w:tc>
          <w:tcPr>
            <w:tcW w:w="1912" w:type="dxa"/>
            <w:vAlign w:val="center"/>
          </w:tcPr>
          <w:p w:rsidR="00DE3541" w:rsidRPr="00DE3541" w:rsidRDefault="00DE3541" w:rsidP="00DE3541">
            <w:pPr>
              <w:autoSpaceDE w:val="0"/>
              <w:autoSpaceDN w:val="0"/>
              <w:adjustRightInd w:val="0"/>
              <w:spacing w:after="0" w:line="240" w:lineRule="auto"/>
              <w:ind w:firstLine="13"/>
              <w:jc w:val="center"/>
              <w:rPr>
                <w:rFonts w:ascii="Times New Roman" w:hAnsi="Times New Roman"/>
                <w:b/>
                <w:szCs w:val="24"/>
                <w:lang w:val="uk-UA"/>
              </w:rPr>
            </w:pPr>
            <w:r w:rsidRPr="00DE3541">
              <w:rPr>
                <w:rFonts w:ascii="Times New Roman" w:hAnsi="Times New Roman"/>
                <w:b/>
                <w:szCs w:val="24"/>
                <w:lang w:val="uk-UA"/>
              </w:rPr>
              <w:t>113,6</w:t>
            </w:r>
          </w:p>
        </w:tc>
        <w:tc>
          <w:tcPr>
            <w:tcW w:w="1535"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14,6</w:t>
            </w:r>
          </w:p>
        </w:tc>
        <w:tc>
          <w:tcPr>
            <w:tcW w:w="1671"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-87,15</w:t>
            </w:r>
          </w:p>
        </w:tc>
        <w:tc>
          <w:tcPr>
            <w:tcW w:w="1602"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-99</w:t>
            </w:r>
          </w:p>
        </w:tc>
      </w:tr>
      <w:tr w:rsidR="00DE3541" w:rsidRPr="00DE3541" w:rsidTr="007E12DF">
        <w:tc>
          <w:tcPr>
            <w:tcW w:w="533" w:type="dxa"/>
          </w:tcPr>
          <w:p w:rsidR="00DE3541" w:rsidRPr="00DE3541" w:rsidRDefault="00DE3541" w:rsidP="00DE3541">
            <w:pPr>
              <w:autoSpaceDE w:val="0"/>
              <w:autoSpaceDN w:val="0"/>
              <w:adjustRightInd w:val="0"/>
              <w:spacing w:after="0" w:line="240" w:lineRule="auto"/>
              <w:jc w:val="both"/>
              <w:rPr>
                <w:rFonts w:ascii="Times New Roman" w:hAnsi="Times New Roman"/>
                <w:szCs w:val="24"/>
                <w:lang w:val="uk-UA"/>
              </w:rPr>
            </w:pPr>
            <w:r w:rsidRPr="00DE3541">
              <w:rPr>
                <w:rFonts w:ascii="Times New Roman" w:hAnsi="Times New Roman"/>
                <w:szCs w:val="24"/>
                <w:lang w:val="uk-UA"/>
              </w:rPr>
              <w:t>5</w:t>
            </w:r>
          </w:p>
        </w:tc>
        <w:tc>
          <w:tcPr>
            <w:tcW w:w="2600" w:type="dxa"/>
          </w:tcPr>
          <w:p w:rsidR="00DE3541" w:rsidRPr="00DE3541" w:rsidRDefault="00DE3541" w:rsidP="00DE3541">
            <w:pPr>
              <w:autoSpaceDE w:val="0"/>
              <w:autoSpaceDN w:val="0"/>
              <w:adjustRightInd w:val="0"/>
              <w:spacing w:after="0" w:line="240" w:lineRule="auto"/>
              <w:ind w:firstLine="33"/>
              <w:rPr>
                <w:rFonts w:ascii="Times New Roman" w:hAnsi="Times New Roman"/>
                <w:szCs w:val="24"/>
                <w:lang w:val="uk-UA"/>
              </w:rPr>
            </w:pPr>
            <w:r w:rsidRPr="00DE3541">
              <w:rPr>
                <w:rFonts w:ascii="Times New Roman" w:hAnsi="Times New Roman"/>
                <w:szCs w:val="24"/>
                <w:lang w:val="uk-UA"/>
              </w:rPr>
              <w:t>Власний капітал (тис.грн)</w:t>
            </w:r>
          </w:p>
        </w:tc>
        <w:tc>
          <w:tcPr>
            <w:tcW w:w="1912" w:type="dxa"/>
            <w:vAlign w:val="center"/>
          </w:tcPr>
          <w:p w:rsidR="00DE3541" w:rsidRPr="00DE3541" w:rsidRDefault="00DE3541" w:rsidP="00DE3541">
            <w:pPr>
              <w:autoSpaceDE w:val="0"/>
              <w:autoSpaceDN w:val="0"/>
              <w:adjustRightInd w:val="0"/>
              <w:spacing w:after="0" w:line="240" w:lineRule="auto"/>
              <w:ind w:firstLine="13"/>
              <w:jc w:val="center"/>
              <w:rPr>
                <w:rFonts w:ascii="Times New Roman" w:hAnsi="Times New Roman"/>
                <w:b/>
                <w:szCs w:val="24"/>
                <w:lang w:val="uk-UA"/>
              </w:rPr>
            </w:pPr>
            <w:r w:rsidRPr="00DE3541">
              <w:rPr>
                <w:rFonts w:ascii="Times New Roman" w:hAnsi="Times New Roman"/>
                <w:b/>
                <w:szCs w:val="24"/>
                <w:lang w:val="uk-UA"/>
              </w:rPr>
              <w:t>2078,3</w:t>
            </w:r>
          </w:p>
        </w:tc>
        <w:tc>
          <w:tcPr>
            <w:tcW w:w="1535"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2110,4</w:t>
            </w:r>
          </w:p>
        </w:tc>
        <w:tc>
          <w:tcPr>
            <w:tcW w:w="1671"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1,54</w:t>
            </w:r>
          </w:p>
        </w:tc>
        <w:tc>
          <w:tcPr>
            <w:tcW w:w="1602"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32,1</w:t>
            </w:r>
          </w:p>
        </w:tc>
      </w:tr>
      <w:tr w:rsidR="00DE3541" w:rsidRPr="00DE3541" w:rsidTr="007E12DF">
        <w:tc>
          <w:tcPr>
            <w:tcW w:w="533" w:type="dxa"/>
          </w:tcPr>
          <w:p w:rsidR="00DE3541" w:rsidRPr="00DE3541" w:rsidRDefault="00DE3541" w:rsidP="00DE3541">
            <w:pPr>
              <w:autoSpaceDE w:val="0"/>
              <w:autoSpaceDN w:val="0"/>
              <w:adjustRightInd w:val="0"/>
              <w:spacing w:after="0" w:line="240" w:lineRule="auto"/>
              <w:jc w:val="both"/>
              <w:rPr>
                <w:rFonts w:ascii="Times New Roman" w:hAnsi="Times New Roman"/>
                <w:szCs w:val="24"/>
                <w:lang w:val="uk-UA"/>
              </w:rPr>
            </w:pPr>
            <w:r w:rsidRPr="00DE3541">
              <w:rPr>
                <w:rFonts w:ascii="Times New Roman" w:hAnsi="Times New Roman"/>
                <w:szCs w:val="24"/>
                <w:lang w:val="uk-UA"/>
              </w:rPr>
              <w:t>6</w:t>
            </w:r>
          </w:p>
        </w:tc>
        <w:tc>
          <w:tcPr>
            <w:tcW w:w="2600" w:type="dxa"/>
          </w:tcPr>
          <w:p w:rsidR="00DE3541" w:rsidRPr="00DE3541" w:rsidRDefault="00DE3541" w:rsidP="00DE3541">
            <w:pPr>
              <w:autoSpaceDE w:val="0"/>
              <w:autoSpaceDN w:val="0"/>
              <w:adjustRightInd w:val="0"/>
              <w:spacing w:after="0" w:line="240" w:lineRule="auto"/>
              <w:ind w:firstLine="33"/>
              <w:rPr>
                <w:rFonts w:ascii="Times New Roman" w:hAnsi="Times New Roman"/>
                <w:szCs w:val="24"/>
                <w:lang w:val="uk-UA"/>
              </w:rPr>
            </w:pPr>
            <w:r w:rsidRPr="00DE3541">
              <w:rPr>
                <w:rFonts w:ascii="Times New Roman" w:hAnsi="Times New Roman"/>
                <w:szCs w:val="24"/>
                <w:lang w:val="uk-UA"/>
              </w:rPr>
              <w:t xml:space="preserve">Активи (тис.грн) </w:t>
            </w:r>
          </w:p>
        </w:tc>
        <w:tc>
          <w:tcPr>
            <w:tcW w:w="1912" w:type="dxa"/>
            <w:vAlign w:val="center"/>
          </w:tcPr>
          <w:p w:rsidR="00DE3541" w:rsidRPr="00DE3541" w:rsidRDefault="00DE3541" w:rsidP="00DE3541">
            <w:pPr>
              <w:autoSpaceDE w:val="0"/>
              <w:autoSpaceDN w:val="0"/>
              <w:adjustRightInd w:val="0"/>
              <w:spacing w:after="0" w:line="240" w:lineRule="auto"/>
              <w:ind w:firstLine="13"/>
              <w:jc w:val="center"/>
              <w:rPr>
                <w:rFonts w:ascii="Times New Roman" w:hAnsi="Times New Roman"/>
                <w:b/>
                <w:szCs w:val="24"/>
                <w:lang w:val="uk-UA"/>
              </w:rPr>
            </w:pPr>
            <w:r w:rsidRPr="00DE3541">
              <w:rPr>
                <w:rFonts w:ascii="Times New Roman" w:hAnsi="Times New Roman"/>
                <w:b/>
                <w:szCs w:val="24"/>
                <w:lang w:val="uk-UA"/>
              </w:rPr>
              <w:t>3069,4</w:t>
            </w:r>
          </w:p>
        </w:tc>
        <w:tc>
          <w:tcPr>
            <w:tcW w:w="1535"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2841,5</w:t>
            </w:r>
          </w:p>
        </w:tc>
        <w:tc>
          <w:tcPr>
            <w:tcW w:w="1671"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-7,42</w:t>
            </w:r>
          </w:p>
        </w:tc>
        <w:tc>
          <w:tcPr>
            <w:tcW w:w="1602" w:type="dxa"/>
            <w:vAlign w:val="center"/>
          </w:tcPr>
          <w:p w:rsidR="00DE3541" w:rsidRPr="00DE3541" w:rsidRDefault="00DE3541" w:rsidP="00DE3541">
            <w:pPr>
              <w:autoSpaceDE w:val="0"/>
              <w:autoSpaceDN w:val="0"/>
              <w:adjustRightInd w:val="0"/>
              <w:spacing w:after="0" w:line="240" w:lineRule="auto"/>
              <w:jc w:val="center"/>
              <w:rPr>
                <w:rFonts w:ascii="Times New Roman" w:hAnsi="Times New Roman"/>
                <w:b/>
                <w:szCs w:val="24"/>
                <w:lang w:val="uk-UA"/>
              </w:rPr>
            </w:pPr>
            <w:r w:rsidRPr="00DE3541">
              <w:rPr>
                <w:rFonts w:ascii="Times New Roman" w:hAnsi="Times New Roman"/>
                <w:b/>
                <w:szCs w:val="24"/>
                <w:lang w:val="uk-UA"/>
              </w:rPr>
              <w:t>-227,9</w:t>
            </w:r>
          </w:p>
        </w:tc>
      </w:tr>
    </w:tbl>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Активи Товариства зменшилися на 227,9 тис. грн. в основному за рахунок зменшення оборотних активів (запаси, дебіторська заборгованість, гроші та їх еквіваленти) на 215 тис. грн. (на 17,42%) та зменшення необоротних активів на 12,9 тис. грн. (0,7%). Необоротні активи зменшилися за рахунок зносу та списання основних засобів непридатних для використання в господарській діяльності (мойка високого тиску – 2,5 тис. грн. та квасная бочка 800 л  – 0,7 тис. грн.)</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Необоротні активи у структурі всіх активів становлять 64,13%.</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Основні засоби оцінені за історичною собівартістю та переоціненою вартістю. У попередньому звітному періоді (2020 рік) проведено дооцінку транспортних засобів на 117,7 тис. грн. В звітному періоді оновлено основні засоби на 176,7 тис. грн. (поліпшення та модернізація будівель). Проведено дооцiнку транспортних засобiв для приведення у вiдповiднiсть до реальної ринкової вартостi.</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Коефіцієнт зносу основних засобів 0,574 тобто основні засоби зношені на 57,4%.</w:t>
      </w:r>
    </w:p>
    <w:p w:rsidR="00DE3541" w:rsidRPr="00DE3541" w:rsidRDefault="00DE3541" w:rsidP="00DE3541">
      <w:pPr>
        <w:spacing w:after="0" w:line="240" w:lineRule="auto"/>
        <w:jc w:val="both"/>
        <w:rPr>
          <w:rFonts w:ascii="Times New Roman" w:hAnsi="Times New Roman"/>
          <w:sz w:val="24"/>
          <w:szCs w:val="26"/>
          <w:lang w:val="uk-UA"/>
        </w:rPr>
      </w:pP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Основний вид оборотного активу який забезпечує своєчасне виконання зобов’язань – запаси, зокрема, запчастини і матеріали. Питома вага запасів становить 47% від усіх оборотних  активів (питома вага збільшилася на 4 % в порівнянні з попереднім звітним періодом).</w:t>
      </w:r>
    </w:p>
    <w:p w:rsidR="00DE3541" w:rsidRPr="00DE3541" w:rsidRDefault="00DE3541" w:rsidP="00DE3541">
      <w:pPr>
        <w:spacing w:after="0" w:line="240" w:lineRule="auto"/>
        <w:jc w:val="both"/>
        <w:rPr>
          <w:rFonts w:ascii="Times New Roman" w:hAnsi="Times New Roman"/>
          <w:sz w:val="24"/>
          <w:szCs w:val="26"/>
          <w:lang w:val="uk-UA"/>
        </w:rPr>
      </w:pP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 xml:space="preserve">За результатами фінансово-господарської діяльності за 2021 рік Товариством отримано чистий прибуток в розмірі 14,6 тис.грн., що свідчить про збільшення джерела власних коштів, отриманих від господарської діяльності. Але розмір чистого прибутку в порівнянні з попереднім звітним </w:t>
      </w:r>
      <w:r w:rsidRPr="00DE3541">
        <w:rPr>
          <w:rFonts w:ascii="Times New Roman" w:hAnsi="Times New Roman"/>
          <w:sz w:val="24"/>
          <w:szCs w:val="26"/>
          <w:lang w:val="uk-UA"/>
        </w:rPr>
        <w:lastRenderedPageBreak/>
        <w:t>періодом суттєво зменшився (на 99 тис. грн. – 87,15%, за попередній звітний період було отримано прибуток 113,6 тис. грн.)</w:t>
      </w:r>
    </w:p>
    <w:p w:rsidR="00DE3541" w:rsidRPr="00DE3541" w:rsidRDefault="00DE3541" w:rsidP="00DE3541">
      <w:pPr>
        <w:pStyle w:val="2"/>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 xml:space="preserve">Частка власного капіталу в загальних активах Товариства збільшилася протягом звітного періоду і на кінець 2021 року становить 13,06 % (на кінець 2020 було– 10,12%). Це свідчить про зменшення фінансової залежності Товариства від зовнішніх запозичень. </w:t>
      </w:r>
    </w:p>
    <w:p w:rsidR="00DE3541" w:rsidRPr="00DE3541" w:rsidRDefault="00DE3541" w:rsidP="00DE3541">
      <w:pPr>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Власний капітал збільшився за рахунок прибутку, отриманого від господарської діяльності. Вартість чистих активів становить 2110,4 тис. грн. та перевищує розмір статутного капіталу на 1996,3 тис. грн.</w:t>
      </w:r>
    </w:p>
    <w:p w:rsidR="00DE3541" w:rsidRPr="00DE3541" w:rsidRDefault="00DE3541" w:rsidP="00DE3541">
      <w:pPr>
        <w:pStyle w:val="2"/>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Станом на 31.12.2021 умова перевищення вартостi чистих активiв над розмiром статутного капіталу Товариством дотримується, що відповідає нормам чинного законодавства України</w:t>
      </w:r>
    </w:p>
    <w:p w:rsidR="00DE3541" w:rsidRPr="00DE3541" w:rsidRDefault="00DE3541" w:rsidP="00DE3541">
      <w:pPr>
        <w:pStyle w:val="2"/>
        <w:spacing w:after="0" w:line="240" w:lineRule="auto"/>
        <w:jc w:val="both"/>
        <w:rPr>
          <w:rFonts w:ascii="Times New Roman" w:hAnsi="Times New Roman"/>
          <w:sz w:val="24"/>
          <w:szCs w:val="26"/>
          <w:lang w:val="uk-UA"/>
        </w:rPr>
      </w:pPr>
      <w:r w:rsidRPr="00DE3541">
        <w:rPr>
          <w:rFonts w:ascii="Times New Roman" w:hAnsi="Times New Roman"/>
          <w:sz w:val="24"/>
          <w:szCs w:val="26"/>
          <w:lang w:val="uk-UA"/>
        </w:rPr>
        <w:t>Загальний фiнансовий стан Товариства можна характеризувати як стiйкий.</w:t>
      </w:r>
    </w:p>
    <w:p w:rsidR="007E12DF" w:rsidRPr="00DE3541" w:rsidRDefault="007E12D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7E12DF" w:rsidRPr="00344613" w:rsidRDefault="007E12D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344613">
        <w:rPr>
          <w:rFonts w:ascii="Times New Roman CYR" w:hAnsi="Times New Roman CYR" w:cs="Times New Roman CYR"/>
          <w:b/>
          <w:bCs/>
          <w:sz w:val="24"/>
          <w:szCs w:val="24"/>
          <w:lang w:val="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не укладались, правочинiв щодо похiдних цiнних паперiв не було.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2021 року не використовувались.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ризик - це ризик, пов'язаний з iмовiрнiстю втрат фiнансових ресурсiв (грошових коштiв).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ризики насамперед пов'язанi зi змiнами на фiнансовому ринку та змiнами в економiцi. Це можуть бути змiни процентних ставок, валютних курсiв, змiни в дiяльностi галузi або конкретного позичальника. 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Кредитами банкiв Товариство не користується.До фiнансових ризикiв вiдносять: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ринковий ризик,</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ризик втрати лiквiдностi, нашi коефiцiєнти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кредитний ризик,</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грошових потокiв.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їхнiх наслiдкiв.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Наражання на фiнансовi ризики виникає в процесi звичайної дiяльностi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управлiння ризиками включає:</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Iдентифiкацiю ризикiв ( виявлення),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Оцiнку ризикiв ( розрахунок величини збиткiв, яких може зазнати пiдприємство),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Нейтралiзацiю ризикiв ( створення резервiв сумнiвних боргiв, страхування, створення резервного фонду).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Пiдприємства до ризикiв: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цiнових ризикiв  - пiдприємство функцiонує у нестабiльному середовищi i не володiє повнотою iнформацiї про контрагентiв.Джерелом цiнового ризику є виникнення вiдхилень вiд нормальних умов функцiонування у виробничiй галузi, що призводить до вiдхилення цiни продукту пiдприємства вiд її очiкуваного значення. До факторiв виникнення ризику </w:t>
      </w:r>
      <w:r>
        <w:rPr>
          <w:rFonts w:ascii="Times New Roman CYR" w:hAnsi="Times New Roman CYR" w:cs="Times New Roman CYR"/>
          <w:sz w:val="24"/>
          <w:szCs w:val="24"/>
        </w:rPr>
        <w:lastRenderedPageBreak/>
        <w:t>Пiдприємство вiдносить забезпеченiсть трудовими ресурсами, виробничими необоротними та оборотними фондами, загальну економiчну ситуацiю, нормативно-правовi акти. Використання фiзично застарiлих основних фондiв виробничого призначення, по-перше, гальмує виробництво сучасної продукцiї; по-друге, зношенiсть, насамперед, наднормативно активної частини основних фондiв призводить до частих поломок i зупинки устаткування. У результатi знижується якiсть продукцiї та збiльшуються витрати на її виробництво, що, у свою чергу, веде до її подорожчання.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кредитного ризику -фiнансовi iнструменти, якi створюють суттєвi кредитнi ризики для Пiдприємства - це грошовi кошти та їх еквiваленти ,дебiторська заборгованiсть, що включає незабезпечену торгiвельну i iншу дебiторську заборгованiсть.Грошовi кошти розмiщуються у фiнансових iнститутах, якi на момент вiдкриття рахунку мають мiнiмальний ризик дефолту. Станом на кiнець року Товариство не має сумнiвної дебiторської заборгованостi. Керiвництво пiдприємства вважає кредитний ризик мiнiмальним.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ризику лiквiдностi- або втрати можливостi погасити свої зобов'язання при настаннi термiну їх погашення. Керiвництво пiдприємства ретельно контролює i керує своїм ризиком лiквiдностi. Пiдприємство лiквiдне, здатне розрахуватися за своїми поточними зобов'язаннями при настаннi термiну їх погашення.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Ризику грошових потокiв - пiдприємство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Пiдприємство здiйснює контроль ризику нестачi грошових коштiв шляхом планування поточної лiквiдностi.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"ЧЕРНIГIВСЬКИЙ РЕМОНТНО-МОНТАЖНИЙ КОМБIНАТ"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 Товариством не приймалося рiшення про добровiльне застосування перелiчених кодексiв. Узв'язку з цим, посилання на зазначенi кодекси не наводяться.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всю вiдповiдну iнформацiю про практику корпоративного управлiння понад визначенi законодавством вимоги: принципи корпоративного управлiння визначенi чинним законодавством України та Статутом. Будь-яка iнша практика корпоративного управлiння не застосовується.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w:t>
      </w:r>
      <w:r>
        <w:rPr>
          <w:rFonts w:ascii="Times New Roman CYR" w:hAnsi="Times New Roman CYR" w:cs="Times New Roman CYR"/>
          <w:b/>
          <w:bCs/>
          <w:sz w:val="24"/>
          <w:szCs w:val="24"/>
        </w:rPr>
        <w:lastRenderedPageBreak/>
        <w:t>кодексу корпоративного управління, зазначеного в абзацах другому або третьому пункту 1 цієї частини, обґрунтуйте причини таких дій</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дотримання чи недотримання кодексу корпоративного управлiння, вiдхилення та причини такого вiдхилення протягом року не надається, оскiльки  кодекс корпоративного управлiння в товариствi не приймався (не затверджувався).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7E12DF">
        <w:trPr>
          <w:trHeight w:val="253"/>
        </w:trPr>
        <w:tc>
          <w:tcPr>
            <w:tcW w:w="6000" w:type="dxa"/>
            <w:gridSpan w:val="2"/>
            <w:vMerge w:val="restart"/>
            <w:tcBorders>
              <w:top w:val="single" w:sz="6" w:space="0" w:color="auto"/>
              <w:bottom w:val="nil"/>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7E12DF">
        <w:trPr>
          <w:trHeight w:val="200"/>
        </w:trPr>
        <w:tc>
          <w:tcPr>
            <w:tcW w:w="6000" w:type="dxa"/>
            <w:gridSpan w:val="2"/>
            <w:vMerge/>
            <w:tcBorders>
              <w:top w:val="nil"/>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r>
      <w:tr w:rsidR="007E12DF">
        <w:trPr>
          <w:trHeight w:val="200"/>
        </w:trPr>
        <w:tc>
          <w:tcPr>
            <w:tcW w:w="6000" w:type="dxa"/>
            <w:gridSpan w:val="2"/>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14.04.2021</w:t>
            </w:r>
          </w:p>
        </w:tc>
      </w:tr>
      <w:tr w:rsidR="007E12DF">
        <w:trPr>
          <w:trHeight w:val="200"/>
        </w:trPr>
        <w:tc>
          <w:tcPr>
            <w:tcW w:w="6000" w:type="dxa"/>
            <w:gridSpan w:val="2"/>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7E12DF">
        <w:trPr>
          <w:trHeight w:val="200"/>
        </w:trPr>
        <w:tc>
          <w:tcPr>
            <w:tcW w:w="2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Перелiк питань порядку денного: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 xml:space="preserve">Про затвердження кiлькiсного складу, обрання членiв лiчильної комiсiї, включаючи голову комiсiї.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Затвердження порядку та способу засвiдчення бюлетенiв для голосування.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 xml:space="preserve">Обрання головуючого та секретаря загальних зборiв, затвердження регламенту  проведення загальних зборiв та затвердження порядку голосування на загальних зборах товариства.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Розгляд звiту Наглядової ради за 2020 рiк та затвердження заходiв за результатами його розгляду. Прийняття рiшення за наслiдками розгляду звiту Наглядової ради.</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Прийняття рiшення за наслiдками розгляду звiту Генерального директора за 2020 рiк.</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Розгляд звiту Ревiзора за 2020 рiк та затвердження заходiв за результатами його розгляду. Прийняття рiшення за наслiдками розгляду звiту Ревiзора. Затвердження висновку Ревiзора за пiдсумками перевiрки фiнансово-господарської дiяльностi товариства за 2020 рiк.</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Затвердження рiчного звiту товариства за 2020  рiк.</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Розподiл чистого прибутку 2020  року.</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скликанi за iнiцiативою наглядової ради Товариства. Осiб, що подавали пропозицiї до перелiку питань порядку денного не було. Змiн та доповнень до порядку денного не вiдбувалося.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розгляду питань порядку денного: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всiх питаннях порядку денного були прийняттi вiдповiднi рiшення (згiдно проектiв рiшень), а саме: по питаннях порядку денного №№ 1-8 було прийняте рiшення "ЗА" одноголосно.</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прийнятi вiдповiдно перелiку питань порядку денного:</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Обрано лiчильну комiсiю для пiдрахунку голосiв на цих загальних зборах:: Для роз'яснення щодо порядку голосування, проведення пiдрахунку голосiв пiд час голосувань, оформлення результатiв голосувань з пропозицiй з питань порядку денного, а також для вирiшення iнших питань, пов'язаних iз забезпеченням проведення голосування на загальних зборах акцiонерiв, обрати з числа працiвникiв товариства, строком повноважень до моменту оголошення про закiнчення зборiв, наступний склад лiчильної комiсiї: Голова лiчильної комiсiї -  Iванець Нiна Сергiївна, Член лiчильної комiсiї - Сокол Тетяна Вiкторiвна.</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Затверджено порядок та спосiб засвiдчення бюлетенiв для голосування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Обрано Голову та секретаря зборiв та затверджено регламент роботи зборiв</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Затверджено звiт Наглядової ради за 2020 рiк та визнано роботу Наглядової ради задовiльною без зауважень та додаткових заходiв.</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Затверджено рiчний звiт Генерального  директора Товариства за 2020 рiк. </w:t>
            </w:r>
            <w:r>
              <w:rPr>
                <w:rFonts w:ascii="Times New Roman CYR" w:hAnsi="Times New Roman CYR" w:cs="Times New Roman CYR"/>
              </w:rPr>
              <w:lastRenderedPageBreak/>
              <w:t>Роботу  Генерального  директора в 2020 роцi визнати задовiльною та такою, що вiдповiдає метi та напрямкам дiяльностi Товариства i положенням установчих документiв без зауважень та додаткових  заходiв.</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 Затвердити звiт  Ревiзора за 2020 рiк. Роботу Ревiзора в 2020 роцi визнати задовiльною та такою, що вiдповiдає метi та напрямкам дiяльностi Товариства i положенням установчих документiв без зауважень i додаткових заходiв.</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Затверджено рiчний звiт за 2020 рiк, включаючи рiчну фiнансову звiтнiсть, без зауважень i додаткових заходiв.</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Затвердити прибуток у розмiрi  113,6  тис.грн., який отриманий Товариством за 2020 рiк, та розподiлити його наступним чином: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затвердити направлення грошових коштiв в сумi 113,6 тис.грн., на господарськi потреби Товариства: на закупку матерiальних цiнностей та технiчне переобладнання основних засобiв Товариства. Вiдрахування до фонду виплати дивiдендiв за пiдсумками дiяльностi Товариства в 2020 роцi не проводити. Дивiденди за результатами роботи Товариства в 2020 роцi не нараховувати та не виплачувати.</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Позачерговi збори не скликалися та не iнiцiювалися. У звiтному роцi загальнi збори акцiонерiв у формi заочного голосування не проводилися.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Реєстрацiю акцiонерiв для участi в загальних зборах акцiонерiв здiйснювала реєстрацiйна комiсiя, призначена Наглядовою радою, Голову Реєстрацiйної комiсiї обрано простою бiльшiстю голосiв на першому засiданнi перед загальними зборами акцiонерiв.</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Акцiонери, якi володiють у сукупностi бiльше нiж 10 вiдсоткiв) не здiйснювався.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з питань порядку денного на зазначених загальних зборах вiдбувалося бюлетенями, таємне голосування.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 та не проводилися</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E12DF">
        <w:trPr>
          <w:trHeight w:val="200"/>
        </w:trPr>
        <w:tc>
          <w:tcPr>
            <w:tcW w:w="5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Рiчнi (черговi) збори вiдбулися</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E12DF">
        <w:trPr>
          <w:trHeight w:val="200"/>
        </w:trPr>
        <w:tc>
          <w:tcPr>
            <w:tcW w:w="5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DE3541"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(за наявності) </w:t>
      </w:r>
    </w:p>
    <w:p w:rsidR="00DE3541" w:rsidRDefault="00DE3541">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7E12DF">
        <w:trPr>
          <w:trHeight w:val="200"/>
        </w:trPr>
        <w:tc>
          <w:tcPr>
            <w:tcW w:w="2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7E12DF">
        <w:trPr>
          <w:trHeight w:val="200"/>
        </w:trPr>
        <w:tc>
          <w:tcPr>
            <w:tcW w:w="2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Тарасовець Ольга Панасiвна</w:t>
            </w:r>
          </w:p>
        </w:tc>
        <w:tc>
          <w:tcPr>
            <w:tcW w:w="16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tc>
      </w:tr>
      <w:tr w:rsidR="007E12DF">
        <w:trPr>
          <w:trHeight w:val="200"/>
        </w:trPr>
        <w:tc>
          <w:tcPr>
            <w:tcW w:w="2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Левченко Людмила Володимирiвна</w:t>
            </w:r>
          </w:p>
        </w:tc>
        <w:tc>
          <w:tcPr>
            <w:tcW w:w="16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7E12DF">
        <w:trPr>
          <w:trHeight w:val="200"/>
        </w:trPr>
        <w:tc>
          <w:tcPr>
            <w:tcW w:w="2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Корнiйко Олександра Миколаївна</w:t>
            </w:r>
          </w:p>
        </w:tc>
        <w:tc>
          <w:tcPr>
            <w:tcW w:w="16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E12DF">
        <w:trPr>
          <w:trHeight w:val="200"/>
        </w:trPr>
        <w:tc>
          <w:tcPr>
            <w:tcW w:w="3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наглядової ради, загальний опис прийнятих на них рішень; процедури, що застосовуються при прийнятті наглядовою </w:t>
            </w:r>
            <w:r>
              <w:rPr>
                <w:rFonts w:ascii="Times New Roman CYR" w:hAnsi="Times New Roman CYR" w:cs="Times New Roman CYR"/>
                <w:b/>
                <w:bCs/>
                <w:sz w:val="24"/>
                <w:szCs w:val="24"/>
              </w:rPr>
              <w:lastRenderedPageBreak/>
              <w:t>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 2021 рiк наглядовою радою товариства було проведено 12 засiдань.</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засiданнях розглядались питання</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15.01.2021: обрання аудитора для укладання договору на виконання завдання з надання впевненостi щодо iнформацiї, яка мiститься у звiтi про корпоративне управлiння Товариства за 2020р.</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11.02.2021: прийняття рiшення про необхiднiсть скликання загальних зборiв акцiонерiв, визначення дати складання перелiку власникiв для розсилки повiдомлення про збори акцiонерам, затвердження проекту порядку денного загальних зборiв акцiонерiв, про призначення  реєстрацiйної комiсiї та тимчасової  лiчильної комiсiї</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15.02.2021: Про затвердження  змiн до штатного  розпису.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24.02.2021 Про затвердження порядку повiдомлення про загальнi збори акцiонерiв Товариства та визначення способу повiдомлення акцiонерiв про скликання зборiв, затвердження проекту порядку денного зборiв, затвердження проектiв рiшень згiдно проекту порядку денного зборiв;</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22.03.2021: розгляд звiту Товариства за 2020 рiк, затвердження рiчної iнформацiї за 2020 рiк.</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30.03.2021 Про затвердження порядку денного зборiв, затвердження проектiв рiшень згiдно порядку денного зборiв</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31.03.2021: Про затвердження  змiн до штатного  розпису.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02.04.2021 Про затвердження бюлетенiв для голосування на загальних зборах акцiонерiв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01.06.2021 Про затвердження  змiн до штатного  розпису.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26.07.2021 Про затвердження  змiн до штатного  розпису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30.08.2021 Про затвердження  змiн до штатного  розпису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10.11.2021 Про затвердження  змiн до штатного  розпису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приймається простою бiльшiстю голосiв членiв наглядової ради, якi беруть участь у засiданнi. Згiдно Статуту на засiданнi наглядової ради кожний член наглядової ради має один голос. У разi розподiлу голосiв порiвну голос голови є вирiшальним</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Дiяльнсть Наглядової ради позитивно впливає на дiяльнiсть товариства.</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E12DF">
        <w:trPr>
          <w:trHeight w:val="200"/>
        </w:trPr>
        <w:tc>
          <w:tcPr>
            <w:tcW w:w="3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r w:rsidR="007E12DF">
        <w:trPr>
          <w:trHeight w:val="200"/>
        </w:trPr>
        <w:tc>
          <w:tcPr>
            <w:tcW w:w="3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E12DF">
        <w:trPr>
          <w:trHeight w:val="200"/>
        </w:trPr>
        <w:tc>
          <w:tcPr>
            <w:tcW w:w="3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Звiт наглядової ради затверджено загальними зборами. Оцiнка не проводилася.</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змiни в персональному складi наглядової ради не вiдбувалися. Виборiв не було.</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Винагороду отримує тiльки Голова Наглядової ради за контрактом</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lang w:val="uk-UA"/>
        </w:rPr>
      </w:pPr>
    </w:p>
    <w:p w:rsidR="00DE3541" w:rsidRDefault="00DE3541">
      <w:pPr>
        <w:rPr>
          <w:rFonts w:ascii="Times New Roman CYR" w:hAnsi="Times New Roman CYR" w:cs="Times New Roman CYR"/>
          <w:sz w:val="24"/>
          <w:szCs w:val="24"/>
          <w:lang w:val="uk-UA"/>
        </w:rPr>
      </w:pPr>
      <w:r>
        <w:rPr>
          <w:rFonts w:ascii="Times New Roman CYR" w:hAnsi="Times New Roman CYR" w:cs="Times New Roman CYR"/>
          <w:sz w:val="24"/>
          <w:szCs w:val="24"/>
          <w:lang w:val="uk-UA"/>
        </w:rPr>
        <w:br w:type="page"/>
      </w:r>
    </w:p>
    <w:p w:rsidR="00DE3541" w:rsidRPr="00DE3541" w:rsidRDefault="00DE3541">
      <w:pPr>
        <w:widowControl w:val="0"/>
        <w:autoSpaceDE w:val="0"/>
        <w:autoSpaceDN w:val="0"/>
        <w:adjustRightInd w:val="0"/>
        <w:spacing w:after="0" w:line="240" w:lineRule="auto"/>
        <w:rPr>
          <w:rFonts w:ascii="Times New Roman CYR" w:hAnsi="Times New Roman CYR" w:cs="Times New Roman CYR"/>
          <w:sz w:val="24"/>
          <w:szCs w:val="24"/>
          <w:lang w:val="uk-U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7E12DF">
        <w:trPr>
          <w:trHeight w:val="200"/>
        </w:trPr>
        <w:tc>
          <w:tcPr>
            <w:tcW w:w="3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Тарасовець Олександр Олександрович - Генеральний директор (одноосiбний виконавчий орган)</w:t>
            </w:r>
          </w:p>
        </w:tc>
        <w:tc>
          <w:tcPr>
            <w:tcW w:w="7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Здiйснює управлiння поточною дiяльнiстю Товариства.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Товариства пiдзвiтний Загальним Зборам Акцiонерiв i Наглядовiй Радi, органiзовує виконання їх рiшень.Рiшення Загальних Зборiв Акцiонерiв та Наглядової Ради обов'язковi для виконавчого органу. Виконавчий орган дiє вiд iменi Товариства у межах, встановлених Статутом Товариства, положенням про виконавчий орган, законом, договором (контрактом).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Функцiональнi обов'язки: здiйснювати управлiння поточною дiяльнiстю Товариства вiдповiдно до наданих повноважень та нести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надавати накази та давати розпорядження, обов'язковi для виконання всiма працiвниками Товариства, мати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E12DF">
        <w:trPr>
          <w:trHeight w:val="200"/>
        </w:trPr>
        <w:tc>
          <w:tcPr>
            <w:tcW w:w="3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є одноосiбним, засiдання не проводяться, рiшення приймаються Генеральним директором особисто в межах компетенцiї, визначеної статутом та чинним законодавством</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E12DF">
        <w:trPr>
          <w:trHeight w:val="200"/>
        </w:trPr>
        <w:tc>
          <w:tcPr>
            <w:tcW w:w="3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працює ефективно. Звiт генерального директора розглядається Наглядовою радою та затверджується загальними зборами акцiонерiв</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товариства п. 11.2 обмежено повноваження виконавчого органу: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приймати рiшення про укладення договорiв, якщо вартiсть майна або послуг, що є його </w:t>
      </w:r>
      <w:r>
        <w:rPr>
          <w:rFonts w:ascii="Times New Roman CYR" w:hAnsi="Times New Roman CYR" w:cs="Times New Roman CYR"/>
          <w:sz w:val="24"/>
          <w:szCs w:val="24"/>
        </w:rPr>
        <w:lastRenderedPageBreak/>
        <w:t>предметом, перевищує в 1000  (одну тисячу) раз розмiру мiнiмальної заробiтної плати встановленого на день укладання договору, правочину, контракту.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укладати договори оренди майна Товариства на строк та на умовах затверджених Наглядовою радою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здiйснювати виключно пiсля попереднього погодження з Наглядовою радою Товариства вiдчуження об'єктiв нерухомостi (у тому числi земельних дiлянок) Товариства, незалежно вiд їх вартостi.</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затверджено Положення про систему внутрiшнього контролю, в якому описуються характеристики систем внутрiшнього контролю та управлiння ризиками в товариствi. При здiйсненнi внутрiшнього контролю використовуються рiзнi методи.</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Функцiонування системи внутрiшнього контролю забезпечується шляхом:</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розподiлу обов'язкiв пiд час  здiйснення дiяльностi,</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контролю за функцiонуванням системи внутрiшнього контролю.</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включає такi елементи:</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облiк (iнвентаризацiя i документацiя, рахунки i подвiйний запис);</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Аудит, контроль (перевiрка документiв, перевiрка арифметичних розрахункiв, перевiрка дотримання правил облiку окремих господарських операцiй.</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охоплює всi етапи його дiяльностi та включає:</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Попереднiй контроль, який проводиться до фактичного здiйснення операцiй та забезпечується пiдбором персоналу, вибором постачальникiв товарiв, робiт, послуг;</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Поточний контроль, який проводиться пiд час здiйснення операцiй i включає контроль за дотриманням законодавчих актiв  та внутрiшнiх документiв Товариства щодо здiйснення господарських операцiй, санкцiонування операцiй, порядок прийняття рiшень про здiйснення операцiй, контроль за повним, своєчасним i достовiрним вiдображенням операцiй у бухгалтерському облiку, контроль за збереженням майна та проведення iнвентаризацiй;</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Подальший контроль, який проводиться пiсля здiйснення господарських операцiй та полягає в перевiрцi обгрунтованостi i правильностi здiйснення операцiй, вiдповiдностi документiв установленим формам i вимогам щодо їх оформлення, виявленнi причини порушень i недолiкiв, перевiрцi повноти i достовiрностi даних фiнансової, статистичної та податкової звiтностi.</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ефективного управлiння пiдприємством i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 i повноти бухгалтерських записiв, своєчасної пiдготовки достовiрної фiнансової iнформацiї, а також своєчасної адаптацiї пiдприємства до змiн у внутрiшньому та зовнiшньому середовищi.</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 xml:space="preserve">контроль за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цiлях управлiння пiдприємством.</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генеральний директор;</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Генеральний директор, у разi необхiдностi проводиться аудиторська перевiрка фiнансової звiтностi незалежним аудитором. Для здiйснення контролю за фiнансово-господарською дiяльнiстю введено посаду ревiзора. Ревiзор обирається загальними зборами акцiонерiв строком на 3 роки з числа фiзичних осiб, якi мають повну цивiльну дiєздатнiсть.</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Рiшенням загальних зборiв акцiонерiв (Протокол  вiд 10.04.2020 р) ревiзором обрана Нестеренко Елла Петрiвна. Фiнансова звiтнiсть Товариства складається на пiдставi фактичних облiкових даних бухгалтерського облiку, у вiдповiдностi з вимогами Закону України "Про бухгалтерський облiк та фiнансову звiтнiсть в Українi" та дiючими в Українi Положеннями (Стандартами) бухгалтерського облiку.</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забезпечується шляхом розподiлу повноважень мiж органами корпоративного управлiння вiдповiдно до Статуту та внутрiшнiх положень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внутрiшнього аудиту не передбачено внутрiшнiми документами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 визначенi Статутом та Положеннями.</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виконання своїх функцiй в системi внутрiшнього контролю Товариства суб'єкти внутрiшнього контролю надiленi такими повноваженнями: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Загальнi збори: Визначення основних напрямiв дiяльностi (стратегiї), Затвердження рiчного фiнансового звiту або балансу, або бюджету, Обрання та припинення повноважень членiв наглядової ради, Визначення розмiру винагороди для голови та членiв наглядової ради, Прийняття рiшення про додатковий випуск акцiй, Прийняття рiшення про викуп, реалiзацiю та розмiщення власних акцiй</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Наглядова рада Затвердження планiв дiяльностi (бiзнес-планiв), Обрання та припинення повноважень виконавчого органу, Обрання та припинення повноважень голови наглядової ради (з обраних зборами членiв Наглядової ради), Визначення розмiру винагороди виконавчого органу, Прийняття рiшення про притягнення до майнової вiдповiдальностi членiв виконавчого органу, Затвердження зовнiшнього аудитора.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Виконавчий орган Затвердження планiв дiяльностi (бiзнес-планiв).</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w:t>
      </w:r>
      <w:r>
        <w:rPr>
          <w:rFonts w:ascii="Times New Roman CYR" w:hAnsi="Times New Roman CYR" w:cs="Times New Roman CYR"/>
          <w:sz w:val="24"/>
          <w:szCs w:val="24"/>
        </w:rPr>
        <w:lastRenderedPageBreak/>
        <w:t>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та суперечливiсть законодавства;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органiв;</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та/або зовнiшнього ринкiв;</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непередбаченi дiї конкурентiв.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Серед загальних функцiй системи внутрiшнього контролю корпоративних прав у цiлому можна виокремити забезпечення: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надiйностi та достовiрностi показникiв, що стосуються господарської дiяльностi та корпоративних прав у системi бухгалтерського облiку та звiтностi - фiнансової, податкової, внутрiшньої;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своєчасного та надiйного iнформацiйного пiдгрунтя для прийняття управлiнських рiшень стосовно господарської дiяльностi та корпоративних прав;</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виявлення вiдхилень вiд запланованих показникiв господарської дiяльностi;</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усунення факторiв, що спричиняють вiдхилення вiд планiв, розробка рекомендацiй щодо пiдвищення ефективностi роботи пiдприємства.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дiяльнiсть Товариства  надається у рiчному звiтi в роздiлi "IНФОРМАЦIЯ ПРО СТАН КОРПОРАТИВНОГО УПРАВЛIННЯ". Визначений чинним законодавством перелiк  iнформацiї:</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фiнансова звiтнiсть, результати дiяльностi, iнформацiя про власникiв значного пакету акцiй, iнформацiя про склад органiв управлiння товариства (у складi рiчного звiту за вiдповiдний рiк), рiчний звiт та повiдомлення про збори оприлюднюються в загальнодоступнiй iнформацiйнiй базi даних НКЦПФР.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фiнансова звiтнiсть, результати дiяльностi, iнформацiя про власникiв значного пакету акцiй, iнформацiя про склад органiв управлiння товариства (у складi рiчного звiту за вiдповiдний рiк), рiчний звiт, повiдомлення про збори, розмiщується на власному веб-сайтi http://cnrmk.com.ua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фiнансова звiтнiсть, результати дiяльностi, iнформацiя про власникiв значного пакету акцiй, iнформацiя про склад органiв управлiння товариства (у складi рiчного звiту за вiдповiдний рiк), рiчний звiт, Протоколи загальних зборiв акцiонерiв, аудиторськi висновки, Статут та внутрiшнi документи надаються для ознайомлення безпосередньо в акцiонерному товариствi та копiї їх надаються на запит акцiонера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DE3541"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DE3541" w:rsidRDefault="00DE3541">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212"/>
        <w:gridCol w:w="1005"/>
        <w:gridCol w:w="1121"/>
        <w:gridCol w:w="1984"/>
      </w:tblGrid>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rsidP="00DE3541">
            <w:pPr>
              <w:widowControl w:val="0"/>
              <w:autoSpaceDE w:val="0"/>
              <w:autoSpaceDN w:val="0"/>
              <w:adjustRightInd w:val="0"/>
              <w:spacing w:after="0" w:line="240" w:lineRule="auto"/>
              <w:ind w:right="-108"/>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rsidTr="00DE3541">
        <w:trPr>
          <w:trHeight w:val="200"/>
        </w:trPr>
        <w:tc>
          <w:tcPr>
            <w:tcW w:w="4884"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212"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21"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4"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3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7E12DF">
        <w:trPr>
          <w:trHeight w:val="182"/>
        </w:trPr>
        <w:tc>
          <w:tcPr>
            <w:tcW w:w="25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7E12DF">
        <w:trPr>
          <w:trHeight w:val="182"/>
        </w:trPr>
        <w:tc>
          <w:tcPr>
            <w:tcW w:w="25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E12DF">
        <w:trPr>
          <w:trHeight w:val="182"/>
        </w:trPr>
        <w:tc>
          <w:tcPr>
            <w:tcW w:w="25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E12DF">
        <w:trPr>
          <w:trHeight w:val="182"/>
        </w:trPr>
        <w:tc>
          <w:tcPr>
            <w:tcW w:w="25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E12DF">
        <w:trPr>
          <w:trHeight w:val="182"/>
        </w:trPr>
        <w:tc>
          <w:tcPr>
            <w:tcW w:w="25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182"/>
        </w:trPr>
        <w:tc>
          <w:tcPr>
            <w:tcW w:w="25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70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25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7000" w:type="dxa"/>
            <w:gridSpan w:val="2"/>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E12DF">
        <w:trPr>
          <w:trHeight w:val="200"/>
        </w:trPr>
        <w:tc>
          <w:tcPr>
            <w:tcW w:w="250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Ревiзор проводить перевiрку перед загальними зборами акцiонерiв згiдно статуту</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7E12DF">
        <w:trPr>
          <w:trHeight w:val="200"/>
        </w:trPr>
        <w:tc>
          <w:tcPr>
            <w:tcW w:w="892"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7E12DF">
        <w:trPr>
          <w:trHeight w:val="200"/>
        </w:trPr>
        <w:tc>
          <w:tcPr>
            <w:tcW w:w="892"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Тарасовець Олександр Олександрович</w:t>
            </w:r>
          </w:p>
        </w:tc>
        <w:tc>
          <w:tcPr>
            <w:tcW w:w="3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30,1675</w:t>
            </w:r>
          </w:p>
        </w:tc>
      </w:tr>
      <w:tr w:rsidR="007E12DF">
        <w:trPr>
          <w:trHeight w:val="200"/>
        </w:trPr>
        <w:tc>
          <w:tcPr>
            <w:tcW w:w="892"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Тарасовець Ольга Панасiвна</w:t>
            </w:r>
          </w:p>
        </w:tc>
        <w:tc>
          <w:tcPr>
            <w:tcW w:w="3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62,0144</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7E12DF" w:rsidRDefault="007E12DF">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7E12DF" w:rsidRDefault="007E12D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7E12DF">
        <w:trPr>
          <w:trHeight w:val="200"/>
        </w:trPr>
        <w:tc>
          <w:tcPr>
            <w:tcW w:w="1892"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7E12DF">
        <w:trPr>
          <w:trHeight w:val="200"/>
        </w:trPr>
        <w:tc>
          <w:tcPr>
            <w:tcW w:w="1892"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28 166</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2 202</w:t>
            </w:r>
          </w:p>
        </w:tc>
        <w:tc>
          <w:tcPr>
            <w:tcW w:w="4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2202 штук. Таким чином, для визначення кворуму на загальних зборах акцiонерiв Товариства враховується 25964 голосуючих простих акцiй.</w:t>
            </w:r>
          </w:p>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Кiлькiсть акцiй з обмеженнями: 2202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7E12DF">
        <w:trPr>
          <w:trHeight w:val="200"/>
        </w:trPr>
        <w:tc>
          <w:tcPr>
            <w:tcW w:w="1892"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обмеження вiдсутнi</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Генеральний директор</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Ревiзор</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Загальними зборами акцiонерiв Товариства (п. 9.2.2.17 Статуту) </w:t>
      </w:r>
      <w:r>
        <w:rPr>
          <w:rFonts w:ascii="Times New Roman CYR" w:hAnsi="Times New Roman CYR" w:cs="Times New Roman CYR"/>
          <w:sz w:val="24"/>
          <w:szCs w:val="24"/>
        </w:rPr>
        <w:lastRenderedPageBreak/>
        <w:t xml:space="preserve">Обрання членiв Наглядової Ради здiйснюється кумулятивним голосуванням. До складу Наглядової Ради обраними вважаються тi кандидати, якi набрали найбiльшу кiлькiсть голосiв акцiонерiв порiвняно з iншими кандидатами (п. 10.5.5. Статуту). Особи, обранi членами Наглядової ради, можуть переобиратися необмежену кiлькiсть разiв. Порядок обрання та припинення повноважень визначенi п. 10.5 Статуту Товариства та Законом України "Про Акцiонернi товариства".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членiв Наглядової ради Товариства становить 3 особи. Термiн дiї їх повноважень встановлюється загальними зборами. До складу Наглядової ради обираються акцiонери або особи, якi представляють їх iнтереси (далi - представники акцiонерiв) з числа фiзичних осiб, якi мають повну цивiльну дiєздатнiсть. На виконання вимог Закону України "Про акцiонернi товариства" питання про припинення повноважень та обрання членiв наглядової ради включається до порядку денного загальних зборiв акцiонерiв не рiдше нiж раз на 3 роки.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 своєму першому засiданнi (п. 10.6.1 Статуту). Голова Наглядової Ради може бути обраний Загальними Зборами Акцiонерiв. Наглядова Рада має право в будь-який час переобрати Голову Наглядової Ради. (п. 10.6.2 Статуту).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Товариства може бути лише фiзична особа. Член наглядової ради не може бути одночасно членом виконавчого органу та/або Ревiзором Товариства. Повноваження члена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зареєструвалися для участi у зборах. Положення цiєї частини не застосовується до права акцiонера (акцiонерiв), представник якого (яких) обраний до складу наглядової ради, замiнити такого представника - члена наглядової ради.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обраний як представник акцiонера або групи акцiонерiв, може бути замiнений таким акцiонером або групою акцiонерiв у будь-який час.</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фiзичної особи достроково припиняються без рiшення Загальних зборiв, з одночасним припиненням договору, у разi: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разi смертi, визнання його недiєздатним, обмежено дiєздатним, безвiсно вiдсутнiм, померлим.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разi отримання акцiонерним товариством письмового повiдомлення про замiну члена наглядової ради, який є представником акцiонера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Товариства згiдно дiючої редакцiї Статуту (затвердженого рiшенням загальних зборiв акцiонерiв вiд 14.04.2017) призначається наглядовою радою. Згiдно п. 11.1.3. Виконавчим органом Товариства, який здiйснює керiвництво його поточною дiяльнiстю, є Генеральний директор Товариства. Генеральний директор обирається та вiдкликаються Наглядовою Радою. Строк повноважень Генерального директора визначається Наглядовою Радою (п. 11.1.4. Статуту) Генеральним директором Товариства може бути будь-яка фiзична особа, яка має повну цивiльну дiєздатнiсть i не є членом Наглядової ради чи Ревiзором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11.1.10. Статуту Повноваження Генерального директора Товариства припиняються за рiшенням Наглядової Ради.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згiдно п. 11.1.11. Статуту: Пiдстави дострокового припинення повноважень Генерального директора є:</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складання ним повноважень за особистою заявою;</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 вiдкликання за рiшенням Наглядової Ради, з пiдстав порушення трудового законодавства на умовах та в порядку передбаченому Кодексом Законiв про працю України.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виконання обов'язкiв Генерального директора;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 iнших випадках, передбачених чинним законодавством, статутом, договором (контрактом).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Згiдно п.12.1.1 Статуту Товариства для проведення перевiрки фiнансово-господарської дiяльностi Товариства Загальнi збори акцiонерiв обирають Ревiзора. Згiдно п. 12.1.2. Ревiзор обирається на Загальних Зборах Акцiонерiв кумулятивним голосуванням, з числа фiзичних осiб якi мають повну цивiльну дiєздатнiсть на строк 3 роки. Пiсля закiнчення термiну обрання, повноваження Ревiзора Товариства продовжуються до наступних Загальних Зборiв Акцiонерiв ( п. 12.1.8 Статуту).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Генерального директора Товариства.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будь-якi винагороди або компенсацiї, якi мають бути виплаченi посадовим особам Товариства в разi їх звiльнення, не призначалися та не виплачувалися.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визначенi чинним законодавством України, Статутом, Положенням про Наглядову раду, а також контрактами, що укладаються з членами наглядової ради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10.2.2. До виключної компетенцiї Наглядової ради належить: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в межах своєї компетенцiї положень, якими регулюються питання, пов'язанi з дiяльнiстю Товариства, за винятком положень про Загальнi Збори, Наглядову раду, Виконавчий орган та Ревiзора;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Пiдготовка порядку денного Загальних Зборiв Акцiонерiв, прийняття рiшення про дату їх проведення та про включення пропозицiй до порядку денного, крiм скликання акцiонерами Позачергових Загальних Зборiв Акцiонерiв, затвердження форми i тексту бюлетеня для голосування на загальних зборах акцiонерiв;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проведення чергових та позачергових Загальних Зборiв Акцiонерiв за власною iнiцiативою, на вимогу Акцiонерiв, за пропозицiєю Генерального директора та в iнших випадках, передбачених Статутом та чинним законодавством;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продаж ранiше викуплених Товариством акцiй;</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розмiщення  Товариством iнших цiнних паперiв, крiм акцiй;</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викуп розмiщених Товариством iнших, крiм акцiй, цiнних паперiв;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Затвердження ринкової вартостi майна (цiнних паперiв) у випадках, передбачених чинним законодавством України;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та припинення повноважень Генерального директора Товариства;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умов контракту, який укладається з Генеральним директором, встановлення розмiру його винагороди;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вiдсторонення Генерального директора вiд здiйснення повноважень та обрання особи, яка тимчасово здiйснюватиме його повноваження;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та припинення повноважень голови i членiв iнших органiв Товариства;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Реєстрацiйної Комiсiї, за винятком випадкiв, встановлених чинним законодавством України;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аудитора Товариства та визначення умов договору, що укладатиметься з ним, встановлення розмiру оплати його послуг;</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Визначення дати складення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вiдповiдно до Статуту Товариства, прийняття рiшення про внесення змiн до цього перелiку пiсля його складення;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Вирiшення питань про участь Товариства у промислово-фiнансових групах та iнших об'єднаннях, господарських товариствах, про заснування (створення), участь у заснуваннi (створеннi) та припинення (реорганiзацiю, лiквiдацiю) Товариством iнших юридичних осiб (у т.ч. дочiрнiх пiдприємств (товариств)), про здiйснення Товариством внескiв до статутних капiталiв юридичних осiб, про затвердження статутiв (iнших установчих документiв) дочiрнiх пiдприємств (товариств) та iнших юридичних осiб, частками (акцiями, паями) у статутному капiталi яких володiє Товариство, про створення та припинення (закриття) фiлiй, представництв та iнших вiдокремлених (структурних) пiдроздiлiв Товариства, про затвердження положень про фiлiї, представництва та iншi вiдокремленi (структурнi) пiдроздiли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Погоджує рiшення Генерального директора про вчинення значних правочинiв у випадках, якщо ринкова вартiсть майна або послуг, що є його предметом, становить вiд 10 (десяти) до 25 (двадцяти п'яти) вiдсоткiв вартостi активiв за даними останньої рiчної фiнансової звiтностi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вчинення правочину, щодо якого є заiнтересованiсть, у випадках передбачених чинним законодавством України;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та звiльнення (припинення повноважень) корпоративного секретаря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Утворення комiтетiв Наглядової ради та затвердження перелiку питань, якi передаються їм для вивчення та пiдготовки;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обрання оцiнювача майна Товариства (суб'єкта оцiночної дiяльностi) та затвердження умов договору, що укладатиметься з ним, встановлення розмiру оплати його послуг;</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Надсилання в порядку, передбаченому чинним законодавством України, пропозицiй акцiонерам про придбання належних їм простих акцiй особою, яка придбала контрольний пакет акцiй, вiдповiдно  до чинного законодавства України;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умов оплати працi керiвних працiвникiв Товариства i  його структурних  пiдроздiлiв;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використання Резервного капiталу Товариства та контроль за використанням Резервного капiталу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Визначення порядку розподiлу прибутку, порядку створення та використання фондiв Товариства, з подальшим їх затвердженням на Загальних зборах;</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Вирiшення питань, передбачених законом, в разi злиття, приєднання, подiлу, видiлу або перетворення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Затвердження  рiчних планiв фiнансово-господарської дiяльностi Товариства i внесення змiн до них,  розгляд звiтiв виконавчого органу Товариства про виконання планiв;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Здiйснення контролю за дiями Генерального директора Товариства щодо реалiзацiї ним iнвестицiйної, технiчної та цiнової полiтики, додержання номенклатури товарiв та послуг;</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щодо iндексацiї,  списання, лiквiдацiї основних фондiв Товариства на суму 100  тисяч гривень i бiльше;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з питань погiршення, полiпшення прав Товариства щодо землекористування та прав власностi на майно (об'єкти нерухомостi, тощо), а також внесення  змiн у документацiю щодо цих прав;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реконструкцiю, перепланування, капiтальний ремонт  будiвель та </w:t>
      </w:r>
      <w:r>
        <w:rPr>
          <w:rFonts w:ascii="Times New Roman CYR" w:hAnsi="Times New Roman CYR" w:cs="Times New Roman CYR"/>
          <w:sz w:val="24"/>
          <w:szCs w:val="24"/>
        </w:rPr>
        <w:lastRenderedPageBreak/>
        <w:t>споруд  Товариства, затвердження  схем  генерального розвитку Товариства та його фiлiй;</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уповноважених осiб для отримання iнформацiї, що мiститься в Системi реєстру, та обсяг iнформацiї, яка може вимагатися вказаними особами вiд iменi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Затвердження органiзацiйної структури, штатного розкладу Товариства, його фiлiй та представництв, та системи оплати працi, у тому числi положень про систему оплати працi;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без обмежень iнших рiшень та здiйснення без обмежень iнших дiй щодо представництва  iнтересiв акцiонерiв у  перiод мiж проведенням Загальних зборiв.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укладення договорiв (правочинiв) оренди (найму), застави та вiдчуження (продажу, дарування, передачi в управлiння тощо) нерухомого майна;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укладення договорiв (правочинiв) щодо спiльної дiяльностi iз залученням основних засобiв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укладення правочинiв та вчинення iнший дiй щодо придбання, вiдчуження (продаж, дарування, передача в управлiння тощо) майнових, корпоративних прав (акцiй, часток);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складу та обсягу вiдомостей, що становлять комерцiйну таємницю та конфiденцiйну iнформацiю про дiяльнiсть Товариства, а також вжиття заходiв щодо забезпечення їх нерозголошення;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Здiйснення контролю за дiяльнiстю керiвникiв корпоративних пiдприємств, дочiрнiх пiдприємств, фiлiй та представництв Товариства з метою забезпечення вiдповiдностi господарської дiяльностi Товариства, його корпоративних пiдприємств, дочiрнiх пiдприємств, фiлiй та представництв чинному законодавству України, цьому Статуту Товариства, статутам корпоративних пiдприємств, дочiрнiх пiдприємств, положенням про вiдповiднi фiлiї та iншi вiдокремленi пiдроздiли, правилам, процедурам та iншим внутрiшнiм документам Товариства, здiйснення контролю за дотриманням в Товариствi норм чинного законодавства України;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Надання вiд iменi Товариства згоди на вчинення (укладення) корпоративними пiдприємствами, дочiрнiми пiдприємствами (товариствами) Товариства правочинiв (у т.ч. договорiв, угод, попереднiх договорiв): щодо купiвлi (придбання), продажу (вiдчуження), мiни, дарування корпоративним пiдприємством, дочiрнiм пiдприємством (товариством) нерухомого майна, земельних дiлянок, акцiй, частки в статутному капiталi, паїв,  корпоративних прав, - незалежно вiд цiни (вартостi) правочину; про партнерство, розподiл прибутку або iнших подiбних правочинiв, за якими прибуток корпоративного пiдприємства, дочiрнього пiдприємства буде або може розподiлятися з iншою юридичною та (або) фiзичною особою;</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Розроблення умов договору про злиття (приєднання) або плану подiлу (видiлу, перетворення) товариства, пiдготовка для акцiонерiв пояснень до них;</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Вирiшення iнших питань, що належать до виключної компетенцiї Наглядової Ради згiдно iз законом або цим Статутом.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До компетенцiї Генерального директора належать вирiшення всiх питань дiяльностi Товариства, крiм тих, що згiдно з законодавством, цим статутом або рiшенням загальних зборiв вiднесенi до виключної компетенцiї загальних зборiв та наглядової ради (п.11.2.1 Статуту), в тому числi: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11.2.2.  Статуту Генеральний директор Товариства, крiм вирiшення загальних питань керiвництва, має такi повноваження: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без довiреностi (доручення) представляє Товариство у вiдносинах з установами, пiдприємствами, органiзацiями, органами державної влади в Українi та за її межами, має право першого пiдпису на банкiвських документах, веде переговори вiд iменi Товариства, укладає договори, угоди, контракти в межах компетенцiї та в порядку, визначеному цим Статутом;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розробляє бiзнес-плани (в т.ч. стратегiчнi), бюджети (фiнансово-iнвестицiйнi плани) Товариства та пiсля їх обговорення на Наглядовiй радi Товариства, пiдписує їх;</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встановлює критерiї визначення, склад, обсяг та порядок захисту конфiденцiйної, комерцiйної iнформацiї та iнформацiї для службового користування, а також порядок роботи з нею;</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органiзовує пiдготовку та проведення загальних зборiв акцiонерiв Товариства, в межах встановлених законодавством;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здiйснює за погодженням iз Наглядовою радою Товариства розпорядження коштами фондiв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 межах своєї компетенцiї приймає рiшення, видає накази та розпорядження, затверджує положення, дає вказiвки з усiх питань дiяльностi Товариства, обов'язковi для всiх пiдроздiлiв та працiвникiв Товариства. Веде листування вiдповiдно до законодавства;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створює тимчасовi або постiйно дiючi комiтети та комiсiї з метою вирiшення важливих та складних питань фiнансової та господарської дiяльностi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видає в межах своєї компетенцiї довiреностi iншим особам, в тому числi на укладання правочинiв;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видає доручення (довiреностi) на представництво Товариства в органах управлiння та контролю iнших суб'єктiв господарювання;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попередньо погоджує з Наглядовою радою Товариства рiшення про участь (бути засновником, учасником) Товариства в iнших господарських товариствах, об'єднаннях, органiзацiях та обрання (висування) Товариства (представникiв Товариства) до складу органiв управлiння та контролю цих суб'єктiв господарювання;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пред'являє претензiї та позови вiд iменi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затверджує органiзацiйну структуру Товариства;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затверджує структуру i штатний розпис фiлiй i представництв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встановлює фiлiям, представництвам основнi показники виробничо - господарської дiяльностi;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здiйснює контроль за дiяльнiстю фiлiй, представництв та дочiрнiх пiдприємств;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призначає на посади керiвникiв дочiрнiх пiдприємств, фiлiй i представництв та визначає умови контрактiв з цими керiвниками;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видає довiреностi керiвникам фiлiй, представництв, iнших вiдокремлених пiдроздiлiв на вчинення правочинiв та здiйснення iнших дiй у порядку, передбаченому їх положеннями або чинним законодавством;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затверджує посадовi iнструкцiї працiвникiв Товариства та штатний розклад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приймає на роботу та звiльняє працiвникiв Товариства на пiдставi чинного законодавства;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застосовує до працiвникiв Товариства стягнення та заохочення вiдповiдно до законодавства, визначає умови оплати працi, встановлює посадовi оклади, визначає порядок надання вихiдних днiв i вiдпусток щодо працiвникiв апарату управлiння Товариства, керiвних працiвникiв фiлiй, представництв та iнших вiдокремлених структурних пiдроздiлiв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вiд iменi Товариства укладає колективний договiр, дiя якого поширюється на всiх працiвникiв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укладає правочини, договори, контракти, у тому числi зовнiшньоекономiчнi у вiдповiдностi з обмеженнями встановленими цим Статутом та законодавством України, якщо ринкова вартiсть майна або послуг, що є предметом правочину не перевищує в 1000  (одну тисячу) раз розмiру мiнiмальної заробiтної плати встановленого на день укладання договору, правочину, контракту.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укладає пiсля їх попереднього погодження з Наглядовою радою Товариства угоди про заставу майна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укладає договори оренди майна Товариства на строк та на умовах затверджених Наглядовою радою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25) здiйснює виключно пiсля попереднього погодження з Наглядовою радою Товариства вiдчуження об'єктiв нерухомостi (у тому числi земельних дiлянок) Товариства, незалежно вiд їх вартостi;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 вiдповiдно до вимог цього Статуту здiйснює розпорядження кредитами, майном, грошовими коштами, iншими цiнностями Товариства, приймає рiшення про введення або виведення з експлуатацiї (консервацiю, списання, лiквiдацiю) основних фондiв Товариства на суму що не перевищує у 200  (двiстi) раз розмiру мiнiмальної заробiтної плати встановленого </w:t>
      </w:r>
      <w:r>
        <w:rPr>
          <w:rFonts w:ascii="Times New Roman CYR" w:hAnsi="Times New Roman CYR" w:cs="Times New Roman CYR"/>
          <w:sz w:val="24"/>
          <w:szCs w:val="24"/>
        </w:rPr>
        <w:lastRenderedPageBreak/>
        <w:t>законодавством, надiлення спiльних пiдприємств, залежних (дочiрнiх) пiдприємств, фiлiй та представництв Товариства основними фондами, обiговими коштами та iншими цiнностями для здiйснення ними статутної дiяльностi;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затверджує цiни на продукцiю i тарифи на послуги;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пiдписує фiнансовi документи Товариства на правi першого пiдпису;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вiдкриває i закриває банкiвськi рахунки Товариства та рахунки Товариства в цiнних паперах;</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укладає пiсля попереднього погодження з Наглядовою радою Товариства угоди про кредитування та позики у будь-якiй формi вiдповiдно до цього Статуту;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попередньо погоджує з Наглядовою радою Товариства випуск, авалювання, акцептування, iндосування векселiв та iншi операцiї з векселями;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укладає угоди про придбання та вiдчуження цiнних паперiв та корпоративних прав, за винятком векселiв, операцiї з якими регулюються вiдповiдно до цього Статуту;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33) на термiн своєї тимчасової вiдсутностi наказом (дорученням) визначає виконуючого обов'язки Генерального директора Товариства, обсяг повноважень виконуючого обов'язки та порядок оплати його працi;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 здiйснює в межах своєї компетенцiї iншi дiї, що необхiднi для досягнення цiлей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Права та обов`язки ревiзора визначаються чинним законодавством України, статутом. Згiдно п. 12.2 Статуту Ревiзор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ревiзор готує висновок, в якому мiститься iнформацiя про: пiдтвердження достовiрностi та повноти даних фiнансової звiтностi за вiдповiдний перiод;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 Ревiзор доповiдає про результати проведених нею перевiрок Загальним Зборам Акцiонерiв або Наглядовiй радi Товариства. Крiм того Ревiзор може проводити спецiальну перевiрку фiнансово-господарської дiяльностi Товариства. Така перевiрка проводиться за iнiцiативою ревiзора за рiшенням загальних зборiв, Наглядової ради, Генерального директора або на вимогу акцiонерiв (акцiонера), якi на момент подання вимоги сукупно є власниками не менше нiж 10 вiдсоткiв простих акцiй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повноваження згiдно чинного законодавства у тому числi: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пропозицiї керiвнику пiдприємства: - про притягнення до матерiальної та дисциплiнарної вiдповiдальностi посадових осiб за результатами перевiрок; - про заохочення працiвникiв, що вiдзначилися;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вiд керiвника пiдприємства (iнших керiвникiв) сприяння у виконаннi обов'язкiв i реалiзацiї своїх прав як головного бухгалтера.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sectPr w:rsidR="007E12DF" w:rsidSect="00DE3541">
          <w:pgSz w:w="12240" w:h="15840"/>
          <w:pgMar w:top="850" w:right="850" w:bottom="850" w:left="1400" w:header="720" w:footer="340" w:gutter="0"/>
          <w:cols w:space="720"/>
          <w:noEndnote/>
          <w:docGrid w:linePitch="299"/>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7E12DF">
        <w:trPr>
          <w:trHeight w:val="200"/>
        </w:trPr>
        <w:tc>
          <w:tcPr>
            <w:tcW w:w="3300"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E12DF">
        <w:trPr>
          <w:trHeight w:val="200"/>
        </w:trPr>
        <w:tc>
          <w:tcPr>
            <w:tcW w:w="3300"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E12DF">
        <w:trPr>
          <w:trHeight w:val="200"/>
        </w:trPr>
        <w:tc>
          <w:tcPr>
            <w:tcW w:w="33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Вiдсутнi</w:t>
            </w:r>
          </w:p>
        </w:tc>
        <w:tc>
          <w:tcPr>
            <w:tcW w:w="1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7E12DF">
        <w:trPr>
          <w:trHeight w:val="200"/>
        </w:trPr>
        <w:tc>
          <w:tcPr>
            <w:tcW w:w="7000" w:type="dxa"/>
            <w:gridSpan w:val="3"/>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E12DF">
        <w:trPr>
          <w:trHeight w:val="200"/>
        </w:trPr>
        <w:tc>
          <w:tcPr>
            <w:tcW w:w="7000" w:type="dxa"/>
            <w:gridSpan w:val="3"/>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Тарасовець Олександр Олександрович</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8 497</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30,1676</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8 497</w:t>
            </w:r>
          </w:p>
        </w:tc>
        <w:tc>
          <w:tcPr>
            <w:tcW w:w="212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7000" w:type="dxa"/>
            <w:gridSpan w:val="3"/>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Тарасовець Ольга Панасiвна</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17 467</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62,0145</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17 467</w:t>
            </w:r>
          </w:p>
        </w:tc>
        <w:tc>
          <w:tcPr>
            <w:tcW w:w="212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7000" w:type="dxa"/>
            <w:gridSpan w:val="3"/>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25 964</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92,1821</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25 964</w:t>
            </w:r>
          </w:p>
        </w:tc>
        <w:tc>
          <w:tcPr>
            <w:tcW w:w="212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sectPr w:rsidR="007E12DF">
          <w:pgSz w:w="16838" w:h="11906" w:orient="landscape"/>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7E12DF">
        <w:trPr>
          <w:trHeight w:val="300"/>
        </w:trPr>
        <w:tc>
          <w:tcPr>
            <w:tcW w:w="2462"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7E12DF">
        <w:trPr>
          <w:trHeight w:val="300"/>
        </w:trPr>
        <w:tc>
          <w:tcPr>
            <w:tcW w:w="2462"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28 166</w:t>
            </w:r>
          </w:p>
        </w:tc>
        <w:tc>
          <w:tcPr>
            <w:tcW w:w="2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4,05</w:t>
            </w:r>
          </w:p>
        </w:tc>
        <w:tc>
          <w:tcPr>
            <w:tcW w:w="5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участь в управлiннi Товариством; отримання дивiдендiв; отримання у разi лiквiдацiї Товариства частини його майна або вартостi  частини цього майна;</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отримання iнформацiї про господарську дiяльнiсть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Одна проста акцiя Товариства надає акцiонеру один голос для вирiшення кожного питання на Загальних Зборах Акцiонерiв, крiм випадкiв проведення кумулятивного голосування</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зобов'язанi: </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дотримуватися Статуту, iнших внутрiшнiх документiв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виконувати рiшення Загальних Зборiв Акцiонерiв, iнших органiв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виконувати свої зобов'язання перед Товариством, у тому числi пов'язанi з майновою участю;</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оплачувати акцiї у розмiрi, в порядку та засобами, що передбаченi Статутом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розголошувати комерцiйну таємницю та конфiденцiйну iнформацiю про дiяльнiсть Товариства.</w:t>
            </w: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вiдсутня</w:t>
            </w:r>
          </w:p>
        </w:tc>
      </w:tr>
      <w:tr w:rsidR="007E12DF">
        <w:trPr>
          <w:trHeight w:val="300"/>
        </w:trPr>
        <w:tc>
          <w:tcPr>
            <w:tcW w:w="15083" w:type="dxa"/>
            <w:gridSpan w:val="5"/>
            <w:tcBorders>
              <w:top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7E12DF">
        <w:trPr>
          <w:trHeight w:val="300"/>
        </w:trPr>
        <w:tc>
          <w:tcPr>
            <w:tcW w:w="15083" w:type="dxa"/>
            <w:gridSpan w:val="5"/>
            <w:tcBorders>
              <w:top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типи акцiй вiдсутнi</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sectPr w:rsidR="007E12DF">
          <w:pgSz w:w="16838" w:h="11906" w:orient="landscape"/>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7E12DF">
        <w:trPr>
          <w:trHeight w:val="200"/>
        </w:trPr>
        <w:tc>
          <w:tcPr>
            <w:tcW w:w="12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7E12DF">
        <w:trPr>
          <w:trHeight w:val="200"/>
        </w:trPr>
        <w:tc>
          <w:tcPr>
            <w:tcW w:w="12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7E12DF">
        <w:trPr>
          <w:trHeight w:val="200"/>
        </w:trPr>
        <w:tc>
          <w:tcPr>
            <w:tcW w:w="125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06.08.1999</w:t>
            </w:r>
          </w:p>
        </w:tc>
        <w:tc>
          <w:tcPr>
            <w:tcW w:w="135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174/24/1/99</w:t>
            </w:r>
          </w:p>
        </w:tc>
        <w:tc>
          <w:tcPr>
            <w:tcW w:w="2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ЦТД НКЦПФР</w:t>
            </w:r>
          </w:p>
        </w:tc>
        <w:tc>
          <w:tcPr>
            <w:tcW w:w="17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UA4000087720</w:t>
            </w:r>
          </w:p>
        </w:tc>
        <w:tc>
          <w:tcPr>
            <w:tcW w:w="1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2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28 166</w:t>
            </w:r>
          </w:p>
        </w:tc>
        <w:tc>
          <w:tcPr>
            <w:tcW w:w="14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114 072,3</w:t>
            </w:r>
          </w:p>
        </w:tc>
        <w:tc>
          <w:tcPr>
            <w:tcW w:w="14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7E12DF">
        <w:trPr>
          <w:trHeight w:val="200"/>
        </w:trPr>
        <w:tc>
          <w:tcPr>
            <w:tcW w:w="12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щодо торгiвлi цiнними паперами емiтента на зовнiшних ринках вiдсутня. Акцiї обертаються на внутрiшньому ринку. В звiтному перiодi фактiв переходу прав власностi не зафiксовано. Факти лiстингу i делiстину цiнних паперiв емiтента на фондових бiржах вiдсутнi. Протягом року додаткова емiсiя емiтентом не здiйснювалась. Випускiв iнших видiв цiнних паперiв, крiм акцiй, не було. Дострокове погашення не здiйснювалось. Викуп власних акцiй, продаж/анулювання ранiше викуплених акцiй не здiйснювався.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Чинне свiдоцтво про реєстрацiю випуску акцiй видане  08.05.2012р. в зв'язку зi змiною типу та найменування товариства та визначення  iснування акцiй - бездокументарнi.</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widowControl w:val="0"/>
        <w:autoSpaceDE w:val="0"/>
        <w:autoSpaceDN w:val="0"/>
        <w:adjustRightInd w:val="0"/>
        <w:spacing w:after="0" w:line="240" w:lineRule="auto"/>
        <w:rPr>
          <w:rFonts w:ascii="Times New Roman CYR" w:hAnsi="Times New Roman CYR" w:cs="Times New Roman CYR"/>
        </w:rPr>
        <w:sectPr w:rsidR="007E12DF">
          <w:pgSz w:w="16838" w:h="11906" w:orient="landscape"/>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7E12DF">
        <w:trPr>
          <w:trHeight w:val="300"/>
        </w:trPr>
        <w:tc>
          <w:tcPr>
            <w:tcW w:w="5962"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7E12DF">
        <w:trPr>
          <w:trHeight w:val="300"/>
        </w:trPr>
        <w:tc>
          <w:tcPr>
            <w:tcW w:w="5962"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7E12DF">
        <w:trPr>
          <w:trHeight w:val="300"/>
        </w:trPr>
        <w:tc>
          <w:tcPr>
            <w:tcW w:w="5962"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7E12DF">
        <w:trPr>
          <w:trHeight w:val="300"/>
        </w:trPr>
        <w:tc>
          <w:tcPr>
            <w:tcW w:w="5962"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Тарасовець Олександр Олександрович</w:t>
            </w:r>
          </w:p>
        </w:tc>
        <w:tc>
          <w:tcPr>
            <w:tcW w:w="2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8 497</w:t>
            </w:r>
          </w:p>
        </w:tc>
        <w:tc>
          <w:tcPr>
            <w:tcW w:w="1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30,1676</w:t>
            </w:r>
          </w:p>
        </w:tc>
        <w:tc>
          <w:tcPr>
            <w:tcW w:w="2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8 497</w:t>
            </w:r>
          </w:p>
        </w:tc>
        <w:tc>
          <w:tcPr>
            <w:tcW w:w="262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E12DF">
        <w:trPr>
          <w:trHeight w:val="300"/>
        </w:trPr>
        <w:tc>
          <w:tcPr>
            <w:tcW w:w="5962"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Тарасовець Ольга Панасiвна</w:t>
            </w:r>
          </w:p>
        </w:tc>
        <w:tc>
          <w:tcPr>
            <w:tcW w:w="2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17 467</w:t>
            </w:r>
          </w:p>
        </w:tc>
        <w:tc>
          <w:tcPr>
            <w:tcW w:w="1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62,4145</w:t>
            </w:r>
          </w:p>
        </w:tc>
        <w:tc>
          <w:tcPr>
            <w:tcW w:w="2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17 467</w:t>
            </w:r>
          </w:p>
        </w:tc>
        <w:tc>
          <w:tcPr>
            <w:tcW w:w="262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E12DF">
        <w:trPr>
          <w:trHeight w:val="300"/>
        </w:trPr>
        <w:tc>
          <w:tcPr>
            <w:tcW w:w="5962"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25 964</w:t>
            </w:r>
          </w:p>
        </w:tc>
        <w:tc>
          <w:tcPr>
            <w:tcW w:w="1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92,5821</w:t>
            </w:r>
          </w:p>
        </w:tc>
        <w:tc>
          <w:tcPr>
            <w:tcW w:w="25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25 964</w:t>
            </w:r>
          </w:p>
        </w:tc>
        <w:tc>
          <w:tcPr>
            <w:tcW w:w="2621"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sectPr w:rsidR="007E12DF">
          <w:pgSz w:w="16838" w:h="11906" w:orient="landscape"/>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rPr>
          <w:rFonts w:ascii="Times New Roman CYR" w:hAnsi="Times New Roman CYR" w:cs="Times New Roman CYR"/>
          <w:sz w:val="20"/>
          <w:szCs w:val="20"/>
        </w:r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7E12DF">
        <w:trPr>
          <w:trHeight w:val="200"/>
        </w:trPr>
        <w:tc>
          <w:tcPr>
            <w:tcW w:w="3058" w:type="dxa"/>
            <w:vMerge w:val="restart"/>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7E12DF">
        <w:trPr>
          <w:trHeight w:val="200"/>
        </w:trPr>
        <w:tc>
          <w:tcPr>
            <w:tcW w:w="3058" w:type="dxa"/>
            <w:vMerge/>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1 796</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1 783</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1 796</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1 783</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1 395</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1 462</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1 395</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1 462</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1 796</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1 783</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1 796</w:t>
            </w:r>
          </w:p>
        </w:tc>
        <w:tc>
          <w:tcPr>
            <w:tcW w:w="1082"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1 783</w:t>
            </w:r>
          </w:p>
        </w:tc>
      </w:tr>
      <w:tr w:rsidR="007E12DF">
        <w:trPr>
          <w:trHeight w:val="200"/>
        </w:trPr>
        <w:tc>
          <w:tcPr>
            <w:tcW w:w="3058"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на 31.12.2021 складає -4184,2 тис. грн., на 31.12.2020 - 3881,7 тис. грн. Ступiнь зносу 57,4 %. Ступiнь використання 42,6 %. Нарахований знос 2401,2 тис. грн. на кiнець звiтного перiоду. В звiтному перiодi вiдчужень основних засобiв не було. Придбань не було. Збiльшення первiсної вартостi основних засобiв вiдбулося за рахунок здiйснення модернiзацiї та полiпшення будiвель та споруд на загальну вартiсть 176,7 тис. грн. Списано  основнi засоби в зв'язку з неможливiiстю використання на суму 3,2 тис. грн. Проведено дооцiнку транспортних засобiв   для приведення у вiдповiднiсть до реальної ринкової вартостi.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7E12DF">
        <w:trPr>
          <w:trHeight w:val="200"/>
        </w:trPr>
        <w:tc>
          <w:tcPr>
            <w:tcW w:w="4000" w:type="dxa"/>
            <w:gridSpan w:val="2"/>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7E12DF">
        <w:trPr>
          <w:trHeight w:val="200"/>
        </w:trPr>
        <w:tc>
          <w:tcPr>
            <w:tcW w:w="4000" w:type="dxa"/>
            <w:gridSpan w:val="2"/>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2 110,4</w:t>
            </w:r>
          </w:p>
        </w:tc>
        <w:tc>
          <w:tcPr>
            <w:tcW w:w="3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2 078,3</w:t>
            </w:r>
          </w:p>
        </w:tc>
      </w:tr>
      <w:tr w:rsidR="007E12DF">
        <w:trPr>
          <w:trHeight w:val="200"/>
        </w:trPr>
        <w:tc>
          <w:tcPr>
            <w:tcW w:w="4000" w:type="dxa"/>
            <w:gridSpan w:val="2"/>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114,1</w:t>
            </w:r>
          </w:p>
        </w:tc>
        <w:tc>
          <w:tcPr>
            <w:tcW w:w="3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114,1</w:t>
            </w:r>
          </w:p>
        </w:tc>
      </w:tr>
      <w:tr w:rsidR="007E12DF">
        <w:trPr>
          <w:trHeight w:val="200"/>
        </w:trPr>
        <w:tc>
          <w:tcPr>
            <w:tcW w:w="4000" w:type="dxa"/>
            <w:gridSpan w:val="2"/>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114,1</w:t>
            </w:r>
          </w:p>
        </w:tc>
        <w:tc>
          <w:tcPr>
            <w:tcW w:w="3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114,1</w:t>
            </w:r>
          </w:p>
        </w:tc>
      </w:tr>
      <w:tr w:rsidR="007E12DF">
        <w:trPr>
          <w:trHeight w:val="200"/>
        </w:trPr>
        <w:tc>
          <w:tcPr>
            <w:tcW w:w="126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tc>
      </w:tr>
      <w:tr w:rsidR="007E12DF">
        <w:trPr>
          <w:trHeight w:val="200"/>
        </w:trPr>
        <w:tc>
          <w:tcPr>
            <w:tcW w:w="126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"Фiнансовий звiт суб'єкта малого пiдприємництва" затвердженим наказом Мiнiстерства фiнансiв України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31.12.2021 бiльше статутного капiталу (скоригованого статутного капiталу)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31.12.2021 року Товариством дотримується.</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7E12DF">
        <w:trPr>
          <w:trHeight w:val="2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7E12DF">
        <w:trPr>
          <w:trHeight w:val="2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2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540,1</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731,1</w:t>
            </w:r>
          </w:p>
        </w:tc>
        <w:tc>
          <w:tcPr>
            <w:tcW w:w="194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E12DF">
        <w:trPr>
          <w:trHeight w:val="300"/>
        </w:trPr>
        <w:tc>
          <w:tcPr>
            <w:tcW w:w="378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здiйснюється пiдприємством у вiдповiдностi зП(С)БО №11 "Зобов'язання". Розрахунки з бюджетом, позабюджетними фондами та по соцiальному страхуванню ведуться на вiдповiдних бухгалтерських рахунках. Довгостроковi зобов'язання та забезпечення складають 371 тис. грн.</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за кредитами, цiнними паперами та iнвестицiями в корпоративнi права вiдсутнi. Заборгованiсть за розрахунками з бюджетом та по  заробiтнiй платi  є поточною. Кредиторська заборгованiсть за товари, роботи, послуги складає 1,2 тис. грн.</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"Полiкомбанк"</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м. Чернiгiв, вул. Молодчого, б. 46</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Міжміський код та телефон</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&lt;Аудиторська фiрма &lt;ЛАНА&gt;</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37418340</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14000, Україна, м. Чернiгiв, пр-т Перемоги, 39</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4413</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23.12.2010</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(066) 6544278</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Факс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4-40-89</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аудиторських послуг емiтенту</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E12DF" w:rsidRDefault="007E12DF" w:rsidP="00A84E3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Аудиторська фiрма проводила аудиторську перевiрку емiтента: надання обгрунтованої впевненостi щодо звiту про корпоративне управлiння за 2020 рiк. Свiдоцтво про включення до реєстру аудиторських фiрм №4413 вiд 23.12.2010 р. сертифiкат аудитора серiя А№005140 виданий рiшенням АПУ вiд 29.03.2002р</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"Просто-страхування"</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24745673</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14000, Україна, м. Чернiгiв, вул. Любецька, 11</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АГ №569234</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регулювання ринку фiнансових послуг в Українi</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30.12.2010</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206-28-85</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206-28-85</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страхових послуг емiтенту</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Обов'язкове страхування цивiльно-правової вiдповiдальностi власникiв наземних транспортних засобiв.</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ПIДПРИЄМСТВО "ЕКСПЕРТНА ФIРМА "ЕКСПЕРТ-ПЛЮС"</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підприємство</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35506540</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14005, Україна, м. Чернiгiв, вул. Шевчука, 2, кв.1</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961/19м</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Фонд державного майна України</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16.12.2019</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613277</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613277</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Оцiнка</w:t>
            </w:r>
          </w:p>
        </w:tc>
      </w:tr>
      <w:tr w:rsidR="007E12DF">
        <w:trPr>
          <w:trHeight w:val="200"/>
        </w:trPr>
        <w:tc>
          <w:tcPr>
            <w:tcW w:w="6000" w:type="dxa"/>
            <w:tcBorders>
              <w:top w:val="single" w:sz="6" w:space="0" w:color="auto"/>
              <w:bottom w:val="single" w:sz="6" w:space="0" w:color="auto"/>
              <w:right w:val="single" w:sz="6" w:space="0" w:color="auto"/>
            </w:tcBorders>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Оцiнка майна  нежитлового  примiщення  площею 25,5 кв.м.  на першому поверсi  адмiнбудiвлi, що перебуває на балансi  Територiального  управлiння  Державної  судової  адмiнiстрацiї  у Чернiгiвськiй областi згiдно договору  № 12/21-03 вiд 30.12.2021 про надання  послуг  з оцiнки майна.</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widowControl w:val="0"/>
        <w:autoSpaceDE w:val="0"/>
        <w:autoSpaceDN w:val="0"/>
        <w:adjustRightInd w:val="0"/>
        <w:spacing w:after="0" w:line="240" w:lineRule="auto"/>
        <w:rPr>
          <w:rFonts w:ascii="Times New Roman CYR" w:hAnsi="Times New Roman CYR" w:cs="Times New Roman CYR"/>
          <w:sz w:val="24"/>
          <w:szCs w:val="24"/>
        </w:rPr>
      </w:pPr>
    </w:p>
    <w:p w:rsidR="007E12DF" w:rsidRDefault="007E12DF">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10206" w:type="dxa"/>
        <w:tblInd w:w="108" w:type="dxa"/>
        <w:tblLayout w:type="fixed"/>
        <w:tblLook w:val="0000" w:firstRow="0" w:lastRow="0" w:firstColumn="0" w:lastColumn="0" w:noHBand="0" w:noVBand="0"/>
      </w:tblPr>
      <w:tblGrid>
        <w:gridCol w:w="2160"/>
        <w:gridCol w:w="4361"/>
        <w:gridCol w:w="1559"/>
        <w:gridCol w:w="2126"/>
      </w:tblGrid>
      <w:tr w:rsidR="007E12DF" w:rsidTr="0031512E">
        <w:trPr>
          <w:gridBefore w:val="3"/>
          <w:wBefore w:w="8080" w:type="dxa"/>
          <w:trHeight w:val="298"/>
        </w:trPr>
        <w:tc>
          <w:tcPr>
            <w:tcW w:w="212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7E12DF" w:rsidTr="0031512E">
        <w:trPr>
          <w:gridBefore w:val="2"/>
          <w:wBefore w:w="6521" w:type="dxa"/>
          <w:trHeight w:val="298"/>
        </w:trPr>
        <w:tc>
          <w:tcPr>
            <w:tcW w:w="1559" w:type="dxa"/>
            <w:tcBorders>
              <w:top w:val="nil"/>
              <w:left w:val="nil"/>
              <w:bottom w:val="nil"/>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sidRPr="00A84E37">
              <w:rPr>
                <w:rFonts w:ascii="Times New Roman CYR" w:hAnsi="Times New Roman CYR" w:cs="Times New Roman CYR"/>
                <w:b/>
                <w:bCs/>
                <w:sz w:val="20"/>
              </w:rPr>
              <w:t>Дата (рік, місяць, число)</w:t>
            </w:r>
          </w:p>
        </w:tc>
        <w:tc>
          <w:tcPr>
            <w:tcW w:w="212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7E12DF" w:rsidTr="0031512E">
        <w:tc>
          <w:tcPr>
            <w:tcW w:w="2160" w:type="dxa"/>
            <w:tcBorders>
              <w:top w:val="nil"/>
              <w:left w:val="nil"/>
              <w:bottom w:val="nil"/>
              <w:right w:val="nil"/>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361" w:type="dxa"/>
            <w:tcBorders>
              <w:top w:val="nil"/>
              <w:left w:val="nil"/>
              <w:bottom w:val="nil"/>
              <w:right w:val="nil"/>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"ЧЕРНIГIВСЬКИЙ РЕМОНТНО-МОНТАЖНИЙ КОМБIНАТ"</w:t>
            </w:r>
          </w:p>
        </w:tc>
        <w:tc>
          <w:tcPr>
            <w:tcW w:w="1559" w:type="dxa"/>
            <w:tcBorders>
              <w:top w:val="nil"/>
              <w:left w:val="nil"/>
              <w:bottom w:val="nil"/>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12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02132645</w:t>
            </w:r>
          </w:p>
        </w:tc>
      </w:tr>
      <w:tr w:rsidR="007E12DF" w:rsidTr="0031512E">
        <w:tc>
          <w:tcPr>
            <w:tcW w:w="2160" w:type="dxa"/>
            <w:tcBorders>
              <w:top w:val="nil"/>
              <w:left w:val="nil"/>
              <w:bottom w:val="nil"/>
              <w:right w:val="nil"/>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361" w:type="dxa"/>
            <w:tcBorders>
              <w:top w:val="nil"/>
              <w:left w:val="nil"/>
              <w:bottom w:val="nil"/>
              <w:right w:val="nil"/>
            </w:tcBorders>
            <w:vAlign w:val="center"/>
          </w:tcPr>
          <w:p w:rsidR="007E12DF" w:rsidRPr="0031512E" w:rsidRDefault="0031512E">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lang w:val="uk-UA"/>
              </w:rPr>
              <w:t xml:space="preserve">Чернігів </w:t>
            </w:r>
          </w:p>
        </w:tc>
        <w:tc>
          <w:tcPr>
            <w:tcW w:w="1559" w:type="dxa"/>
            <w:tcBorders>
              <w:top w:val="nil"/>
              <w:left w:val="nil"/>
              <w:bottom w:val="nil"/>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2126" w:type="dxa"/>
            <w:tcBorders>
              <w:top w:val="single" w:sz="6" w:space="0" w:color="auto"/>
              <w:left w:val="single" w:sz="6" w:space="0" w:color="auto"/>
              <w:bottom w:val="single" w:sz="6" w:space="0" w:color="auto"/>
              <w:right w:val="single" w:sz="6" w:space="0" w:color="auto"/>
            </w:tcBorders>
            <w:vAlign w:val="center"/>
          </w:tcPr>
          <w:p w:rsidR="007E12DF" w:rsidRPr="0031512E" w:rsidRDefault="0031512E">
            <w:pPr>
              <w:widowControl w:val="0"/>
              <w:autoSpaceDE w:val="0"/>
              <w:autoSpaceDN w:val="0"/>
              <w:adjustRightInd w:val="0"/>
              <w:spacing w:after="0" w:line="240" w:lineRule="auto"/>
              <w:jc w:val="center"/>
              <w:rPr>
                <w:rFonts w:ascii="Times New Roman CYR" w:hAnsi="Times New Roman CYR" w:cs="Times New Roman CYR"/>
                <w:sz w:val="18"/>
              </w:rPr>
            </w:pPr>
            <w:r w:rsidRPr="0031512E">
              <w:rPr>
                <w:rFonts w:ascii="Times New Roman CYR" w:hAnsi="Times New Roman CYR" w:cs="Times New Roman CYR"/>
                <w:sz w:val="18"/>
              </w:rPr>
              <w:t>UA74100390010268220</w:t>
            </w:r>
          </w:p>
        </w:tc>
      </w:tr>
      <w:tr w:rsidR="007E12DF" w:rsidTr="0031512E">
        <w:tc>
          <w:tcPr>
            <w:tcW w:w="2160" w:type="dxa"/>
            <w:tcBorders>
              <w:top w:val="nil"/>
              <w:left w:val="nil"/>
              <w:bottom w:val="nil"/>
              <w:right w:val="nil"/>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361" w:type="dxa"/>
            <w:tcBorders>
              <w:top w:val="nil"/>
              <w:left w:val="nil"/>
              <w:bottom w:val="nil"/>
              <w:right w:val="nil"/>
            </w:tcBorders>
            <w:vAlign w:val="center"/>
          </w:tcPr>
          <w:p w:rsidR="007E12DF" w:rsidRDefault="0031512E" w:rsidP="0031512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lang w:val="uk-UA"/>
              </w:rPr>
              <w:t>Акціонерне т</w:t>
            </w:r>
            <w:r w:rsidR="007E12DF">
              <w:rPr>
                <w:rFonts w:ascii="Times New Roman CYR" w:hAnsi="Times New Roman CYR" w:cs="Times New Roman CYR"/>
              </w:rPr>
              <w:t>овариство</w:t>
            </w:r>
          </w:p>
        </w:tc>
        <w:tc>
          <w:tcPr>
            <w:tcW w:w="1559" w:type="dxa"/>
            <w:tcBorders>
              <w:top w:val="nil"/>
              <w:left w:val="nil"/>
              <w:bottom w:val="nil"/>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2126" w:type="dxa"/>
            <w:tcBorders>
              <w:top w:val="single" w:sz="6" w:space="0" w:color="auto"/>
              <w:left w:val="single" w:sz="6" w:space="0" w:color="auto"/>
              <w:bottom w:val="single" w:sz="6" w:space="0" w:color="auto"/>
              <w:right w:val="single" w:sz="6" w:space="0" w:color="auto"/>
            </w:tcBorders>
            <w:vAlign w:val="center"/>
          </w:tcPr>
          <w:p w:rsidR="007E12DF" w:rsidRDefault="007E12DF" w:rsidP="0031512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r w:rsidR="0031512E">
              <w:rPr>
                <w:rFonts w:ascii="Times New Roman CYR" w:hAnsi="Times New Roman CYR" w:cs="Times New Roman CYR"/>
                <w:lang w:val="uk-UA"/>
              </w:rPr>
              <w:t>3</w:t>
            </w:r>
            <w:r>
              <w:rPr>
                <w:rFonts w:ascii="Times New Roman CYR" w:hAnsi="Times New Roman CYR" w:cs="Times New Roman CYR"/>
              </w:rPr>
              <w:t>0</w:t>
            </w:r>
          </w:p>
        </w:tc>
      </w:tr>
      <w:tr w:rsidR="007E12DF" w:rsidTr="0031512E">
        <w:trPr>
          <w:trHeight w:val="298"/>
        </w:trPr>
        <w:tc>
          <w:tcPr>
            <w:tcW w:w="2160" w:type="dxa"/>
            <w:tcBorders>
              <w:top w:val="nil"/>
              <w:left w:val="nil"/>
              <w:bottom w:val="nil"/>
              <w:right w:val="nil"/>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361" w:type="dxa"/>
            <w:tcBorders>
              <w:top w:val="nil"/>
              <w:left w:val="nil"/>
              <w:bottom w:val="nil"/>
              <w:right w:val="nil"/>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Ремонт і технічне обслуговування електричного устатковання</w:t>
            </w:r>
          </w:p>
        </w:tc>
        <w:tc>
          <w:tcPr>
            <w:tcW w:w="1559" w:type="dxa"/>
            <w:tcBorders>
              <w:top w:val="nil"/>
              <w:left w:val="nil"/>
              <w:bottom w:val="nil"/>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212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33.14</w:t>
            </w:r>
          </w:p>
        </w:tc>
      </w:tr>
    </w:tbl>
    <w:p w:rsidR="007E12DF" w:rsidRPr="00A84E37" w:rsidRDefault="007E12DF">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b/>
          <w:bCs/>
        </w:rPr>
        <w:t xml:space="preserve">Середня кількість працівників, осіб: </w:t>
      </w:r>
      <w:r w:rsidR="00A84E37">
        <w:rPr>
          <w:rFonts w:ascii="Times New Roman CYR" w:hAnsi="Times New Roman CYR" w:cs="Times New Roman CYR"/>
          <w:lang w:val="uk-UA"/>
        </w:rPr>
        <w:t>31</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14017, Новозаводський р-н, м. Чернiгiв, вул. Iвана Мазепи, 58, (0462)678-248, 4-24-01</w:t>
      </w:r>
    </w:p>
    <w:p w:rsidR="007E12DF" w:rsidRPr="00A84E37" w:rsidRDefault="007E12DF">
      <w:pPr>
        <w:widowControl w:val="0"/>
        <w:autoSpaceDE w:val="0"/>
        <w:autoSpaceDN w:val="0"/>
        <w:adjustRightInd w:val="0"/>
        <w:spacing w:after="0" w:line="240" w:lineRule="auto"/>
        <w:rPr>
          <w:rFonts w:ascii="Times New Roman CYR" w:hAnsi="Times New Roman CYR" w:cs="Times New Roman CYR"/>
          <w:sz w:val="12"/>
          <w:szCs w:val="24"/>
        </w:r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sidRPr="006F44D9">
        <w:rPr>
          <w:rFonts w:ascii="Times New Roman CYR" w:hAnsi="Times New Roman CYR" w:cs="Times New Roman CYR"/>
        </w:rPr>
        <w:t xml:space="preserve">на </w:t>
      </w:r>
      <w:r w:rsidR="0031512E" w:rsidRPr="006F44D9">
        <w:rPr>
          <w:rFonts w:ascii="Times New Roman CYR" w:hAnsi="Times New Roman CYR" w:cs="Times New Roman CYR"/>
          <w:lang w:val="uk-UA"/>
        </w:rPr>
        <w:t>31.12.202</w:t>
      </w:r>
      <w:r w:rsidR="006F44D9" w:rsidRPr="006F44D9">
        <w:rPr>
          <w:rFonts w:ascii="Times New Roman CYR" w:hAnsi="Times New Roman CYR" w:cs="Times New Roman CYR"/>
          <w:lang w:val="uk-UA"/>
        </w:rPr>
        <w:t>1</w:t>
      </w:r>
      <w:r w:rsidRPr="006F44D9">
        <w:rPr>
          <w:rFonts w:ascii="Times New Roman CYR" w:hAnsi="Times New Roman CYR" w:cs="Times New Roman CYR"/>
        </w:rPr>
        <w:t xml:space="preserve"> p.</w:t>
      </w:r>
    </w:p>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206"/>
      </w:tblGrid>
      <w:tr w:rsidR="007E12DF" w:rsidTr="00A84E37">
        <w:trPr>
          <w:gridBefore w:val="3"/>
          <w:wBefore w:w="7500" w:type="dxa"/>
          <w:trHeight w:val="280"/>
        </w:trPr>
        <w:tc>
          <w:tcPr>
            <w:tcW w:w="1500" w:type="dxa"/>
            <w:gridSpan w:val="2"/>
            <w:tcBorders>
              <w:top w:val="nil"/>
              <w:left w:val="nil"/>
              <w:bottom w:val="nil"/>
              <w:right w:val="single" w:sz="6" w:space="0" w:color="auto"/>
            </w:tcBorders>
            <w:vAlign w:val="center"/>
          </w:tcPr>
          <w:p w:rsidR="007E12DF" w:rsidRDefault="007E12D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206"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7E12DF" w:rsidTr="00A84E37">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851" w:type="dxa"/>
            <w:gridSpan w:val="2"/>
            <w:tcBorders>
              <w:top w:val="single" w:sz="6" w:space="0" w:color="auto"/>
              <w:left w:val="single" w:sz="6" w:space="0" w:color="auto"/>
              <w:bottom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E12DF" w:rsidTr="00A84E37">
        <w:trPr>
          <w:trHeight w:val="200"/>
        </w:trPr>
        <w:tc>
          <w:tcPr>
            <w:tcW w:w="5850" w:type="dxa"/>
            <w:tcBorders>
              <w:top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851" w:type="dxa"/>
            <w:gridSpan w:val="2"/>
            <w:tcBorders>
              <w:top w:val="single" w:sz="6" w:space="0" w:color="auto"/>
              <w:left w:val="single" w:sz="6" w:space="0" w:color="auto"/>
              <w:bottom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1795,9</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1783</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3881,7</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4184,2</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(2085,8)</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(2401,2)</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1835,2</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1822,3</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532</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480,4</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481,8</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329,1</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1234,2</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1019,2</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rsidTr="00A84E37">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3069,4</w:t>
            </w:r>
          </w:p>
        </w:tc>
        <w:tc>
          <w:tcPr>
            <w:tcW w:w="1851"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2841,5</w:t>
            </w:r>
          </w:p>
        </w:tc>
      </w:tr>
    </w:tbl>
    <w:p w:rsidR="007E12DF" w:rsidRDefault="007E12D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7E12DF">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E12DF">
        <w:trPr>
          <w:trHeight w:val="200"/>
        </w:trPr>
        <w:tc>
          <w:tcPr>
            <w:tcW w:w="5850" w:type="dxa"/>
            <w:tcBorders>
              <w:top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r>
      <w:tr w:rsidR="007E12DF">
        <w:trPr>
          <w:trHeight w:val="205"/>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114,1</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114,1</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439,9</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457,4</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1507,7</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1522,3</w:t>
            </w:r>
          </w:p>
        </w:tc>
      </w:tr>
      <w:tr w:rsidR="007E12DF">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2078,3</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2110,4</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310,7</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205,8</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39,2</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80,1</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354,9</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66,8</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680,4</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360,1</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3069,4</w:t>
            </w:r>
          </w:p>
        </w:tc>
        <w:tc>
          <w:tcPr>
            <w:tcW w:w="1645"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2841,5</w:t>
            </w:r>
          </w:p>
        </w:tc>
      </w:tr>
    </w:tbl>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П(С)БО №25 &lt;Фiнансова звiтнiсть малого пiдприємництва&gt;, Нацiонального положення (стандарту ) бухгалтерського облiку 25 "Спрощена фiнансова звiтнiсть". Основнi засоби вiдображенi у фiнансовiй звiтностi за первiсною вартiстю. Метод нарахування амортизацiї прямолiнiйний. Станом на 31 грудня 2020 року залишкова вартiсть основних засобiв становила 1795,9 тис.грн., станом на 31.12.2021 - 1783 тис. грн. Облiк основних засобiв проводиться у вiдповiдностi з вимогами П(С)БО №7 &lt;Основнi засоби&gt; та обраною облiковою полiтикою пiдприємства. Визнання, облiк та оцiнка зобов'язань Товариства в основному здiйснюється у вiдповiдностi з вимогами П(С)БО №11 &lt;Зобов'язання&gt;. Поточнi зобов'язання складаються з поточних зобов'язань за розрахунками з бюджетом, зi страхування, з оплати працi та з iнших поточних зобов'язань. 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7E12DF" w:rsidRDefault="007E12DF">
      <w:pPr>
        <w:widowControl w:val="0"/>
        <w:autoSpaceDE w:val="0"/>
        <w:autoSpaceDN w:val="0"/>
        <w:adjustRightInd w:val="0"/>
        <w:spacing w:after="0" w:line="240" w:lineRule="auto"/>
        <w:rPr>
          <w:rFonts w:ascii="Times New Roman CYR" w:hAnsi="Times New Roman CYR" w:cs="Times New Roman CYR"/>
        </w:rPr>
      </w:pPr>
    </w:p>
    <w:p w:rsidR="007E12DF" w:rsidRDefault="007E12DF">
      <w:pPr>
        <w:widowControl w:val="0"/>
        <w:autoSpaceDE w:val="0"/>
        <w:autoSpaceDN w:val="0"/>
        <w:adjustRightInd w:val="0"/>
        <w:spacing w:after="0" w:line="240" w:lineRule="auto"/>
        <w:rPr>
          <w:rFonts w:ascii="Times New Roman CYR" w:hAnsi="Times New Roman CYR" w:cs="Times New Roman CYR"/>
        </w:rPr>
        <w:sectPr w:rsidR="007E12DF" w:rsidSect="00A84E37">
          <w:pgSz w:w="12240" w:h="15840"/>
          <w:pgMar w:top="709" w:right="850" w:bottom="850" w:left="1400" w:header="720" w:footer="340" w:gutter="0"/>
          <w:cols w:space="720"/>
          <w:noEndnote/>
          <w:docGrid w:linePitch="299"/>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7E12DF">
        <w:trPr>
          <w:gridBefore w:val="3"/>
          <w:wBefore w:w="7500" w:type="dxa"/>
          <w:trHeight w:val="280"/>
        </w:trPr>
        <w:tc>
          <w:tcPr>
            <w:tcW w:w="1500" w:type="dxa"/>
            <w:gridSpan w:val="2"/>
            <w:tcBorders>
              <w:top w:val="nil"/>
              <w:left w:val="nil"/>
              <w:bottom w:val="nil"/>
              <w:right w:val="single" w:sz="6" w:space="0" w:color="auto"/>
            </w:tcBorders>
            <w:vAlign w:val="center"/>
          </w:tcPr>
          <w:p w:rsidR="007E12DF" w:rsidRDefault="007E12D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7E12DF">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E12DF">
        <w:trPr>
          <w:trHeight w:val="200"/>
        </w:trPr>
        <w:tc>
          <w:tcPr>
            <w:tcW w:w="5850" w:type="dxa"/>
            <w:tcBorders>
              <w:top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7689</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7610,5</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234,1</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175,2</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7908</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7856,8</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(7141,2)</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(6685,3)</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(971,2)</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(7890,2)</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(7718,3)</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138,5</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w:t>
            </w:r>
          </w:p>
        </w:tc>
      </w:tr>
      <w:tr w:rsidR="007E12DF">
        <w:trPr>
          <w:trHeight w:val="200"/>
        </w:trPr>
        <w:tc>
          <w:tcPr>
            <w:tcW w:w="5850" w:type="dxa"/>
            <w:tcBorders>
              <w:top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1645" w:type="dxa"/>
            <w:gridSpan w:val="2"/>
            <w:tcBorders>
              <w:top w:val="single" w:sz="6" w:space="0" w:color="auto"/>
              <w:left w:val="single" w:sz="6" w:space="0" w:color="auto"/>
              <w:bottom w:val="single" w:sz="6" w:space="0" w:color="auto"/>
            </w:tcBorders>
            <w:vAlign w:val="center"/>
          </w:tcPr>
          <w:p w:rsidR="007E12DF" w:rsidRDefault="007E12D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r>
    </w:tbl>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&lt;Фiнансова звiтнiсть малого пiдприємництва&gt;, Нацiонального положення (стандарту ) бухгалтерського облiку 25 "Спрощена фiнансова звiтнiсть". Дохiд (виручка) вiд реалiзацiї продукцiї (товарiв, робiт, послуг), iншi операцiйнi та iншi звичайнi доходи за 2021 рiк Товариством визначалися в облiку в цiлому iз дотриманням вимог П(С)БО №15 № "Дохiд". Облiк витрат дiяльностi здiйснювався в цiлому вiдповiдно до вимог П(С)БО №16 "Витрати". За результатами фiнансово-господарської дiяльностi за 2021 рiк Товариством отримано прибуток 14,6 тис.грн.</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Тарасовець Олександр Олександрович</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Iванець Нiна Сергiївна</w:t>
      </w:r>
    </w:p>
    <w:p w:rsidR="007E12DF" w:rsidRDefault="007E12DF">
      <w:pPr>
        <w:widowControl w:val="0"/>
        <w:autoSpaceDE w:val="0"/>
        <w:autoSpaceDN w:val="0"/>
        <w:adjustRightInd w:val="0"/>
        <w:spacing w:after="0" w:line="240" w:lineRule="auto"/>
        <w:jc w:val="both"/>
        <w:rPr>
          <w:rFonts w:ascii="Times New Roman CYR" w:hAnsi="Times New Roman CYR" w:cs="Times New Roman CYR"/>
        </w:rPr>
        <w:sectPr w:rsidR="007E12DF">
          <w:pgSz w:w="12240" w:h="15840"/>
          <w:pgMar w:top="850" w:right="850" w:bottom="850" w:left="1400" w:header="720" w:footer="720" w:gutter="0"/>
          <w:cols w:space="720"/>
          <w:noEndnote/>
        </w:sectPr>
      </w:pPr>
    </w:p>
    <w:p w:rsidR="007E12DF" w:rsidRDefault="007E12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31.12.2021 року.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31.12.2021 року була затверджена керiвництвом перед оприлюдненням.</w:t>
      </w: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p>
    <w:p w:rsidR="007E12DF" w:rsidRDefault="007E12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ст.127 Закону України "Про ринки капiталу та органiзованi товарнi ринки"</w:t>
      </w:r>
    </w:p>
    <w:sectPr w:rsidR="007E12DF">
      <w:pgSz w:w="12240" w:h="15840"/>
      <w:pgMar w:top="850" w:right="850" w:bottom="850" w:left="14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C1" w:rsidRDefault="004619C1" w:rsidP="00DE3541">
      <w:pPr>
        <w:spacing w:after="0" w:line="240" w:lineRule="auto"/>
      </w:pPr>
      <w:r>
        <w:separator/>
      </w:r>
    </w:p>
  </w:endnote>
  <w:endnote w:type="continuationSeparator" w:id="0">
    <w:p w:rsidR="004619C1" w:rsidRDefault="004619C1" w:rsidP="00DE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auto"/>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339613"/>
      <w:docPartObj>
        <w:docPartGallery w:val="Page Numbers (Bottom of Page)"/>
        <w:docPartUnique/>
      </w:docPartObj>
    </w:sdtPr>
    <w:sdtEndPr/>
    <w:sdtContent>
      <w:p w:rsidR="00DD01A0" w:rsidRDefault="00DD01A0">
        <w:pPr>
          <w:pStyle w:val="a5"/>
          <w:jc w:val="right"/>
        </w:pPr>
        <w:r>
          <w:fldChar w:fldCharType="begin"/>
        </w:r>
        <w:r>
          <w:instrText>PAGE   \* MERGEFORMAT</w:instrText>
        </w:r>
        <w:r>
          <w:fldChar w:fldCharType="separate"/>
        </w:r>
        <w:r w:rsidR="00727CD3">
          <w:rPr>
            <w:noProof/>
          </w:rPr>
          <w:t>1</w:t>
        </w:r>
        <w:r>
          <w:fldChar w:fldCharType="end"/>
        </w:r>
      </w:p>
    </w:sdtContent>
  </w:sdt>
  <w:p w:rsidR="00DD01A0" w:rsidRDefault="00DD01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C1" w:rsidRDefault="004619C1" w:rsidP="00DE3541">
      <w:pPr>
        <w:spacing w:after="0" w:line="240" w:lineRule="auto"/>
      </w:pPr>
      <w:r>
        <w:separator/>
      </w:r>
    </w:p>
  </w:footnote>
  <w:footnote w:type="continuationSeparator" w:id="0">
    <w:p w:rsidR="004619C1" w:rsidRDefault="004619C1" w:rsidP="00DE3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B4C3B"/>
    <w:multiLevelType w:val="hybridMultilevel"/>
    <w:tmpl w:val="8D50A7CC"/>
    <w:lvl w:ilvl="0" w:tplc="8832793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C9F61BF"/>
    <w:multiLevelType w:val="hybridMultilevel"/>
    <w:tmpl w:val="498255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59"/>
    <w:rsid w:val="000469BB"/>
    <w:rsid w:val="0031512E"/>
    <w:rsid w:val="00344613"/>
    <w:rsid w:val="00365559"/>
    <w:rsid w:val="003A65BD"/>
    <w:rsid w:val="003A7ECC"/>
    <w:rsid w:val="004619C1"/>
    <w:rsid w:val="00496366"/>
    <w:rsid w:val="004D65FA"/>
    <w:rsid w:val="00592F4E"/>
    <w:rsid w:val="006439D7"/>
    <w:rsid w:val="006F44D9"/>
    <w:rsid w:val="00727CD3"/>
    <w:rsid w:val="007E12DF"/>
    <w:rsid w:val="00862D53"/>
    <w:rsid w:val="009B2359"/>
    <w:rsid w:val="00A84E37"/>
    <w:rsid w:val="00DD01A0"/>
    <w:rsid w:val="00DE3541"/>
    <w:rsid w:val="00F8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541"/>
  </w:style>
  <w:style w:type="paragraph" w:styleId="a5">
    <w:name w:val="footer"/>
    <w:basedOn w:val="a"/>
    <w:link w:val="a6"/>
    <w:uiPriority w:val="99"/>
    <w:unhideWhenUsed/>
    <w:rsid w:val="00DE35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541"/>
  </w:style>
  <w:style w:type="paragraph" w:styleId="a7">
    <w:name w:val="List Paragraph"/>
    <w:basedOn w:val="a"/>
    <w:uiPriority w:val="34"/>
    <w:qFormat/>
    <w:rsid w:val="00DE3541"/>
    <w:pPr>
      <w:ind w:left="720"/>
      <w:contextualSpacing/>
    </w:pPr>
    <w:rPr>
      <w:rFonts w:ascii="Calibri" w:eastAsia="Calibri" w:hAnsi="Calibri" w:cs="Times New Roman"/>
      <w:lang w:eastAsia="en-US"/>
    </w:rPr>
  </w:style>
  <w:style w:type="paragraph" w:styleId="2">
    <w:name w:val="Body Text 2"/>
    <w:basedOn w:val="a"/>
    <w:link w:val="20"/>
    <w:uiPriority w:val="99"/>
    <w:rsid w:val="00DE3541"/>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DE3541"/>
    <w:rPr>
      <w:rFonts w:ascii="Calibri" w:eastAsia="Calibri" w:hAnsi="Calibri" w:cs="Times New Roman"/>
      <w:lang w:eastAsia="en-US"/>
    </w:rPr>
  </w:style>
  <w:style w:type="paragraph" w:styleId="HTML">
    <w:name w:val="HTML Preformatted"/>
    <w:basedOn w:val="a"/>
    <w:link w:val="HTML0"/>
    <w:uiPriority w:val="99"/>
    <w:semiHidden/>
    <w:unhideWhenUsed/>
    <w:rsid w:val="0064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439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541"/>
  </w:style>
  <w:style w:type="paragraph" w:styleId="a5">
    <w:name w:val="footer"/>
    <w:basedOn w:val="a"/>
    <w:link w:val="a6"/>
    <w:uiPriority w:val="99"/>
    <w:unhideWhenUsed/>
    <w:rsid w:val="00DE35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541"/>
  </w:style>
  <w:style w:type="paragraph" w:styleId="a7">
    <w:name w:val="List Paragraph"/>
    <w:basedOn w:val="a"/>
    <w:uiPriority w:val="34"/>
    <w:qFormat/>
    <w:rsid w:val="00DE3541"/>
    <w:pPr>
      <w:ind w:left="720"/>
      <w:contextualSpacing/>
    </w:pPr>
    <w:rPr>
      <w:rFonts w:ascii="Calibri" w:eastAsia="Calibri" w:hAnsi="Calibri" w:cs="Times New Roman"/>
      <w:lang w:eastAsia="en-US"/>
    </w:rPr>
  </w:style>
  <w:style w:type="paragraph" w:styleId="2">
    <w:name w:val="Body Text 2"/>
    <w:basedOn w:val="a"/>
    <w:link w:val="20"/>
    <w:uiPriority w:val="99"/>
    <w:rsid w:val="00DE3541"/>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DE3541"/>
    <w:rPr>
      <w:rFonts w:ascii="Calibri" w:eastAsia="Calibri" w:hAnsi="Calibri" w:cs="Times New Roman"/>
      <w:lang w:eastAsia="en-US"/>
    </w:rPr>
  </w:style>
  <w:style w:type="paragraph" w:styleId="HTML">
    <w:name w:val="HTML Preformatted"/>
    <w:basedOn w:val="a"/>
    <w:link w:val="HTML0"/>
    <w:uiPriority w:val="99"/>
    <w:semiHidden/>
    <w:unhideWhenUsed/>
    <w:rsid w:val="0064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439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20331</Words>
  <Characters>115889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2022-11-11T12:08:00Z</dcterms:created>
  <dcterms:modified xsi:type="dcterms:W3CDTF">2022-11-11T12:08:00Z</dcterms:modified>
</cp:coreProperties>
</file>